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4285C2D6" w14:textId="3FA03A66" w:rsidR="00D93BE1" w:rsidRPr="00E36A25" w:rsidRDefault="00D93BE1" w:rsidP="00D93BE1">
      <w:pPr>
        <w:rPr>
          <w:b/>
          <w:color w:val="FF0000"/>
          <w:sz w:val="28"/>
        </w:rPr>
      </w:pPr>
      <w:r>
        <w:rPr>
          <w:b/>
          <w:color w:val="000000"/>
          <w:sz w:val="28"/>
        </w:rPr>
        <w:t xml:space="preserve">For </w:t>
      </w:r>
      <w:r w:rsidR="00E44F6E">
        <w:rPr>
          <w:b/>
          <w:color w:val="000000"/>
          <w:sz w:val="28"/>
        </w:rPr>
        <w:t>Release in North America:</w:t>
      </w:r>
      <w:r>
        <w:rPr>
          <w:b/>
          <w:color w:val="000000"/>
          <w:sz w:val="28"/>
        </w:rPr>
        <w:t xml:space="preserve"> </w:t>
      </w:r>
      <w:r w:rsidR="00E44F6E">
        <w:rPr>
          <w:b/>
          <w:color w:val="000000"/>
          <w:sz w:val="28"/>
        </w:rPr>
        <w:t>September</w:t>
      </w:r>
      <w:r w:rsidR="00A62F7D">
        <w:rPr>
          <w:b/>
          <w:color w:val="000000"/>
          <w:sz w:val="28"/>
        </w:rPr>
        <w:t xml:space="preserve"> 2023</w:t>
      </w:r>
    </w:p>
    <w:p w14:paraId="20906535" w14:textId="346EFAE0" w:rsidR="00D93BE1" w:rsidRDefault="00D93BE1" w:rsidP="00D93BE1">
      <w:pPr>
        <w:rPr>
          <w:color w:val="000000"/>
        </w:rPr>
      </w:pPr>
      <w:r>
        <w:rPr>
          <w:color w:val="000000"/>
        </w:rPr>
        <w:t xml:space="preserve">Release Number: </w:t>
      </w:r>
      <w:r w:rsidR="00A62F7D">
        <w:rPr>
          <w:color w:val="000000"/>
        </w:rPr>
        <w:t>2</w:t>
      </w:r>
      <w:r w:rsidR="00E44F6E">
        <w:rPr>
          <w:color w:val="000000"/>
        </w:rPr>
        <w:t>67</w:t>
      </w:r>
      <w:r>
        <w:rPr>
          <w:color w:val="000000"/>
        </w:rPr>
        <w:t>PR2</w:t>
      </w:r>
      <w:r w:rsidR="00A62F7D">
        <w:rPr>
          <w:color w:val="000000"/>
        </w:rPr>
        <w:t>3</w:t>
      </w:r>
    </w:p>
    <w:p w14:paraId="5E877772" w14:textId="77777777" w:rsidR="00DE0527" w:rsidRDefault="00DE0527">
      <w:pPr>
        <w:rPr>
          <w:color w:val="000000"/>
        </w:rPr>
      </w:pPr>
    </w:p>
    <w:p w14:paraId="0DFE3E6A" w14:textId="3D0326C6" w:rsidR="008765BE" w:rsidRPr="007A3A4C" w:rsidRDefault="008765BE" w:rsidP="008765BE">
      <w:pPr>
        <w:rPr>
          <w:b/>
          <w:sz w:val="32"/>
          <w:szCs w:val="32"/>
        </w:rPr>
      </w:pPr>
      <w:r>
        <w:rPr>
          <w:b/>
          <w:sz w:val="32"/>
          <w:szCs w:val="32"/>
        </w:rPr>
        <w:t>Offering lower fuel and maintenance costs, the new Cat</w:t>
      </w:r>
      <w:r w:rsidRPr="007616E1">
        <w:rPr>
          <w:b/>
          <w:sz w:val="32"/>
          <w:szCs w:val="32"/>
          <w:vertAlign w:val="superscript"/>
        </w:rPr>
        <w:t>®</w:t>
      </w:r>
      <w:r>
        <w:rPr>
          <w:b/>
          <w:sz w:val="32"/>
          <w:szCs w:val="32"/>
        </w:rPr>
        <w:t xml:space="preserve"> 988 GC Wheel Loader meets production targets at a low cost per hour</w:t>
      </w:r>
    </w:p>
    <w:p w14:paraId="6DAD0E7E" w14:textId="77777777" w:rsidR="00DE0527" w:rsidRDefault="00DE0527"/>
    <w:p w14:paraId="2311FB80" w14:textId="6C3FFFF9" w:rsidR="008765BE" w:rsidRDefault="008765BE" w:rsidP="008765BE">
      <w:pPr>
        <w:spacing w:line="360" w:lineRule="auto"/>
      </w:pPr>
      <w:bookmarkStart w:id="0" w:name="_Hlk95144994"/>
      <w:r>
        <w:t>The new Cat</w:t>
      </w:r>
      <w:r w:rsidRPr="007616E1">
        <w:rPr>
          <w:vertAlign w:val="superscript"/>
        </w:rPr>
        <w:t>®</w:t>
      </w:r>
      <w:r>
        <w:t xml:space="preserve"> </w:t>
      </w:r>
      <w:hyperlink r:id="rId10" w:history="1">
        <w:r w:rsidRPr="00A62F7D">
          <w:rPr>
            <w:rStyle w:val="Hyperlink"/>
          </w:rPr>
          <w:t>988 GC Wheel Loader</w:t>
        </w:r>
      </w:hyperlink>
      <w:r>
        <w:t xml:space="preserve"> delivers reliable and efficient operation, allowing customers to move more material at a lower cost per hour for a faster return on investment. The new loader offers up to 5% less fuel consumption and up to </w:t>
      </w:r>
      <w:r w:rsidR="00CD5B45">
        <w:t xml:space="preserve">15% </w:t>
      </w:r>
      <w:r>
        <w:t>lower maintenance costs than the Cat 988K. Designed to maximize life-cycle value in moderate production applications up to 2,000 hours per year, the</w:t>
      </w:r>
      <w:r w:rsidR="00557518">
        <w:t xml:space="preserve"> 988 GC is capable of delivering production with</w:t>
      </w:r>
      <w:r w:rsidR="00473DF1">
        <w:t xml:space="preserve">in 6% of the 988K in truck loading applications. </w:t>
      </w:r>
      <w:r>
        <w:t xml:space="preserve"> </w:t>
      </w:r>
    </w:p>
    <w:p w14:paraId="03EA1D91" w14:textId="77777777" w:rsidR="008765BE" w:rsidRDefault="008765BE" w:rsidP="008765BE">
      <w:pPr>
        <w:spacing w:line="360" w:lineRule="auto"/>
      </w:pPr>
    </w:p>
    <w:p w14:paraId="477D02C4" w14:textId="76D11815" w:rsidR="008765BE" w:rsidRDefault="008765BE" w:rsidP="008765BE">
      <w:pPr>
        <w:spacing w:line="360" w:lineRule="auto"/>
      </w:pPr>
      <w:r>
        <w:t>Easy to operate and maintain, the new 988 GC is optimized as a</w:t>
      </w:r>
      <w:r w:rsidR="003D1792">
        <w:t xml:space="preserve"> 45</w:t>
      </w:r>
      <w:r>
        <w:t>-tonne (</w:t>
      </w:r>
      <w:r w:rsidR="003D1792">
        <w:t>50</w:t>
      </w:r>
      <w:r>
        <w:t>-ton) truck match loader. Its</w:t>
      </w:r>
      <w:r w:rsidR="00473DF1">
        <w:t xml:space="preserve"> </w:t>
      </w:r>
      <w:r w:rsidR="7987E6C6">
        <w:t xml:space="preserve">3909 </w:t>
      </w:r>
      <w:r>
        <w:t>mm (</w:t>
      </w:r>
      <w:r w:rsidR="4AB6A31F">
        <w:t xml:space="preserve">12.8 </w:t>
      </w:r>
      <w:r>
        <w:t xml:space="preserve">ft) dump clearance delivers efficient loading up to the Cat 775G truck. With bucket payload matched to the 988K, the new 988 GC offers up to 670 tonnes/hour (740 tons/hour) productivity in shot rock truck loading applications and up to 527 tonnes/hour (581 tons/hour) for load-and-carry operations. </w:t>
      </w:r>
    </w:p>
    <w:p w14:paraId="21DFF0CC" w14:textId="77777777" w:rsidR="008765BE" w:rsidRDefault="008765BE" w:rsidP="008765BE">
      <w:pPr>
        <w:spacing w:line="360" w:lineRule="auto"/>
      </w:pPr>
    </w:p>
    <w:p w14:paraId="2725828D" w14:textId="7211D139" w:rsidR="008765BE" w:rsidRDefault="008765BE" w:rsidP="008765BE">
      <w:pPr>
        <w:spacing w:line="360" w:lineRule="auto"/>
      </w:pPr>
      <w:r>
        <w:t>The highly durable structures of the new loader are built for multiple life cycles and to withstand the toughest loading conditions.</w:t>
      </w:r>
      <w:r w:rsidR="00E32CD0">
        <w:t xml:space="preserve"> Buil</w:t>
      </w:r>
      <w:r w:rsidR="00D85758">
        <w:t>t on the common Cat Large Wheel Loader platform</w:t>
      </w:r>
      <w:r w:rsidR="00380A68">
        <w:t>,</w:t>
      </w:r>
      <w:r>
        <w:t xml:space="preserve"> its full box section rear frame resists torsional shock and twisting forces. Its front frame is redesigned to withstand larger loads and features a new lift arm design. </w:t>
      </w:r>
    </w:p>
    <w:p w14:paraId="650E16CA" w14:textId="77777777" w:rsidR="008765BE" w:rsidRDefault="008765BE" w:rsidP="008765BE">
      <w:pPr>
        <w:spacing w:line="360" w:lineRule="auto"/>
      </w:pPr>
    </w:p>
    <w:p w14:paraId="688D2CBB" w14:textId="306C1E3F" w:rsidR="008765BE" w:rsidRPr="009D6ADE" w:rsidRDefault="008765BE" w:rsidP="008765BE">
      <w:pPr>
        <w:spacing w:line="360" w:lineRule="auto"/>
        <w:rPr>
          <w:color w:val="FF0000"/>
        </w:rPr>
      </w:pPr>
      <w:bookmarkStart w:id="1" w:name="_Hlk143004758"/>
      <w:r>
        <w:rPr>
          <w:b/>
          <w:bCs/>
        </w:rPr>
        <w:t xml:space="preserve">Reliable and efficient </w:t>
      </w:r>
      <w:r w:rsidR="00A62F7D">
        <w:rPr>
          <w:b/>
          <w:bCs/>
        </w:rPr>
        <w:br/>
      </w:r>
      <w:r>
        <w:t xml:space="preserve">Reliability and efficiency are at the heart of the new 988 GC with the field proven Cat </w:t>
      </w:r>
      <w:r w:rsidR="008F7D84">
        <w:t>C</w:t>
      </w:r>
      <w:r>
        <w:t xml:space="preserve">15 engine, which offers configurations to </w:t>
      </w:r>
      <w:r w:rsidR="008F7D84">
        <w:t>emit equivalent to</w:t>
      </w:r>
      <w:r>
        <w:t xml:space="preserve"> EU</w:t>
      </w:r>
      <w:r w:rsidR="008F7D84">
        <w:t xml:space="preserve"> Stage</w:t>
      </w:r>
      <w:r>
        <w:t xml:space="preserve"> IIIA / U.S. EPA Tier </w:t>
      </w:r>
      <w:r w:rsidR="008F7D84">
        <w:t xml:space="preserve">3 or meet EU </w:t>
      </w:r>
      <w:r>
        <w:t xml:space="preserve">Stage V / </w:t>
      </w:r>
      <w:r w:rsidR="008F7D84">
        <w:t xml:space="preserve">U.S. EPA </w:t>
      </w:r>
      <w:r>
        <w:t xml:space="preserve">Tier 4 Final emissions </w:t>
      </w:r>
      <w:r w:rsidR="008F7D84">
        <w:t>standards</w:t>
      </w:r>
      <w:r>
        <w:t>.</w:t>
      </w:r>
      <w:r w:rsidR="00380A68">
        <w:t xml:space="preserve"> The</w:t>
      </w:r>
      <w:r>
        <w:t xml:space="preserve"> 988 GC’s cooling package offers higher heat rejection with an on-demand fan strategy </w:t>
      </w:r>
      <w:r w:rsidRPr="007C62A3">
        <w:t>and two available fan speed settings</w:t>
      </w:r>
      <w:r w:rsidR="00734115">
        <w:t xml:space="preserve"> for </w:t>
      </w:r>
      <w:r w:rsidR="00E04682">
        <w:t xml:space="preserve">standard and high-ambient-temperature configurations. </w:t>
      </w:r>
      <w:r w:rsidRPr="009D6ADE">
        <w:rPr>
          <w:color w:val="FF0000"/>
        </w:rPr>
        <w:t xml:space="preserve"> </w:t>
      </w:r>
    </w:p>
    <w:bookmarkEnd w:id="1"/>
    <w:p w14:paraId="0AF9EA9D" w14:textId="77777777" w:rsidR="008765BE" w:rsidRDefault="008765BE" w:rsidP="008765BE">
      <w:pPr>
        <w:spacing w:line="360" w:lineRule="auto"/>
      </w:pPr>
      <w:r>
        <w:lastRenderedPageBreak/>
        <w:t>The Cat torque converter with standard lock-up clutch eliminates losses, lowers system heat, improves travel times and reduces cycle times in load-and-carry operations. Improving service life and serviceability, Cat oil disc brakes provide superior heat dissipation and performance.</w:t>
      </w:r>
    </w:p>
    <w:p w14:paraId="30AA32FF" w14:textId="77777777" w:rsidR="008765BE" w:rsidRDefault="008765BE" w:rsidP="008765BE">
      <w:pPr>
        <w:spacing w:line="360" w:lineRule="auto"/>
      </w:pPr>
    </w:p>
    <w:p w14:paraId="0C732FB1" w14:textId="636B7D7D" w:rsidR="008765BE" w:rsidRDefault="008765BE" w:rsidP="008765BE">
      <w:pPr>
        <w:spacing w:line="360" w:lineRule="auto"/>
      </w:pPr>
      <w:r>
        <w:t xml:space="preserve">Designed specifically for quarry and mining applications, the </w:t>
      </w:r>
      <w:r w:rsidRPr="00D46727">
        <w:t xml:space="preserve">Cat Advanced Power Electronic Control Strategy (APECS) transmission </w:t>
      </w:r>
      <w:r>
        <w:t xml:space="preserve">offers best-in-class performance with consistent, smooth shifting, productivity and efficiency improvements, and long life. Forward momentum and torque are maintained when shifting for greater momentum on grades. </w:t>
      </w:r>
      <w:r w:rsidR="003555DE">
        <w:t>T</w:t>
      </w:r>
      <w:r>
        <w:t xml:space="preserve">he transmission neutralizer pedal extends service brake life and allows full power during stationary loading. </w:t>
      </w:r>
    </w:p>
    <w:p w14:paraId="39F93E9E" w14:textId="77777777" w:rsidR="008765BE" w:rsidRDefault="008765BE" w:rsidP="008765BE">
      <w:pPr>
        <w:spacing w:line="360" w:lineRule="auto"/>
      </w:pPr>
    </w:p>
    <w:p w14:paraId="29E3F869" w14:textId="2DBA1ED8" w:rsidR="008765BE" w:rsidRDefault="008765BE" w:rsidP="008765BE">
      <w:pPr>
        <w:spacing w:line="360" w:lineRule="auto"/>
      </w:pPr>
      <w:r>
        <w:t xml:space="preserve">Load </w:t>
      </w:r>
      <w:r w:rsidR="000B5DBB" w:rsidRPr="003555DE">
        <w:t xml:space="preserve">sensing </w:t>
      </w:r>
      <w:r>
        <w:t xml:space="preserve">hydraulics direct hydraulic flow to implement and steering systems only when needed to optimize performance and efficiency of the new 988 GC. Beneficial for load-and-carry applications, the optional ride control adds an auxiliary accumulator to the lift circuit for a smoother ride. </w:t>
      </w:r>
    </w:p>
    <w:p w14:paraId="29BD92C9" w14:textId="139D5F0D" w:rsidR="008765BE" w:rsidRDefault="008765BE" w:rsidP="008765BE">
      <w:pPr>
        <w:spacing w:before="240" w:line="360" w:lineRule="auto"/>
      </w:pPr>
      <w:r>
        <w:rPr>
          <w:b/>
          <w:bCs/>
        </w:rPr>
        <w:t xml:space="preserve">Easy, comfortable operation </w:t>
      </w:r>
      <w:r w:rsidR="00A62F7D">
        <w:br/>
      </w:r>
      <w:r>
        <w:t xml:space="preserve">Maximum machine responsiveness is achieved through its Steering and Integrated Control (STIC™) steering, featuring up to </w:t>
      </w:r>
      <w:r w:rsidRPr="00966D99">
        <w:t>47% quieter operation</w:t>
      </w:r>
      <w:r>
        <w:t>. Its Cat Comfort Series III seat with seat-mounted implement pod that moves with the seat enhances comfort and reduces operator fatigue. Operation is simplified through the intuitive operator interface, touchscreen display and easy-to-use soft detent implement controls. Machine vibration feedback to the operator is reduced using cab isolation mounts and seat air suspension</w:t>
      </w:r>
      <w:r w:rsidR="002C1AEB">
        <w:t xml:space="preserve">, and an </w:t>
      </w:r>
      <w:r w:rsidR="00CD5B45" w:rsidRPr="000E0DDE">
        <w:t>optional air cooled</w:t>
      </w:r>
      <w:r w:rsidR="0057793C" w:rsidRPr="000E0DDE">
        <w:t xml:space="preserve"> </w:t>
      </w:r>
      <w:r w:rsidR="002C1AEB">
        <w:t xml:space="preserve">and </w:t>
      </w:r>
      <w:r w:rsidR="0057793C" w:rsidRPr="000E0DDE">
        <w:t>heated</w:t>
      </w:r>
      <w:r w:rsidR="00CD5B45" w:rsidRPr="000E0DDE">
        <w:t xml:space="preserve"> seat </w:t>
      </w:r>
      <w:r w:rsidR="002C1AEB">
        <w:t>is available for increased</w:t>
      </w:r>
      <w:r w:rsidR="00CD5B45" w:rsidRPr="000E0DDE">
        <w:t xml:space="preserve"> operator comfort</w:t>
      </w:r>
      <w:r w:rsidRPr="000E0DDE">
        <w:t>.</w:t>
      </w:r>
      <w:r>
        <w:t xml:space="preserve"> </w:t>
      </w:r>
    </w:p>
    <w:p w14:paraId="68B4FD29" w14:textId="77777777" w:rsidR="008765BE" w:rsidRDefault="008765BE" w:rsidP="008765BE">
      <w:pPr>
        <w:spacing w:line="360" w:lineRule="auto"/>
      </w:pPr>
    </w:p>
    <w:p w14:paraId="327B4D9F" w14:textId="1CFDAD4C" w:rsidR="00613A4C" w:rsidRPr="00DD7C29" w:rsidRDefault="008765BE" w:rsidP="00613A4C">
      <w:pPr>
        <w:spacing w:line="360" w:lineRule="auto"/>
        <w:rPr>
          <w:b/>
          <w:bCs/>
        </w:rPr>
      </w:pPr>
      <w:bookmarkStart w:id="2" w:name="_Hlk66722267"/>
      <w:r>
        <w:t>Simple integrated technologies help to increase the 988 GC’s productivity and efficiency. Helping to monitor, manage and enhance jobsite operations, Product</w:t>
      </w:r>
      <w:r w:rsidR="00A01A67">
        <w:t xml:space="preserve"> </w:t>
      </w:r>
      <w:r>
        <w:t xml:space="preserve">Link™ offers wireless access to essential operating data for valuable insight into how the machine is operating. Standard rear Cat vision enhances visibility behind the 988 GC, allowing the operator to work safely and confidently. </w:t>
      </w:r>
      <w:r w:rsidR="00613A4C" w:rsidRPr="00DD7C29">
        <w:t xml:space="preserve">To help keep people and assets safe, the 988 GC can be equipped with Cat Detect technology that enhances awareness of the environment around working equipment. </w:t>
      </w:r>
    </w:p>
    <w:p w14:paraId="02610D6D" w14:textId="3F5D8EC6" w:rsidR="008765BE" w:rsidRDefault="008765BE" w:rsidP="008765BE">
      <w:pPr>
        <w:spacing w:line="360" w:lineRule="auto"/>
      </w:pPr>
    </w:p>
    <w:p w14:paraId="604CC7EB" w14:textId="77777777" w:rsidR="008765BE" w:rsidRDefault="008765BE" w:rsidP="008765BE">
      <w:pPr>
        <w:spacing w:line="360" w:lineRule="auto"/>
      </w:pPr>
    </w:p>
    <w:p w14:paraId="7C9E5A7C" w14:textId="55B9E8B1" w:rsidR="008765BE" w:rsidRDefault="008765BE" w:rsidP="008765BE">
      <w:pPr>
        <w:spacing w:line="360" w:lineRule="auto"/>
      </w:pPr>
      <w:r>
        <w:lastRenderedPageBreak/>
        <w:t>The Z-bar front lift arm design provides excellent visibility to the bucket edges and work area to simplify operation. Bucket payload is aligned with the 988K models with a range of Cat performance series buckets available with capacities from 6.3 to 7.6 m</w:t>
      </w:r>
      <w:r w:rsidRPr="00921E3C">
        <w:rPr>
          <w:vertAlign w:val="superscript"/>
        </w:rPr>
        <w:t>3</w:t>
      </w:r>
      <w:r>
        <w:t xml:space="preserve"> (8.3 to 10 yd</w:t>
      </w:r>
      <w:r w:rsidRPr="00921E3C">
        <w:rPr>
          <w:vertAlign w:val="superscript"/>
        </w:rPr>
        <w:t>3</w:t>
      </w:r>
      <w:r>
        <w:t>).</w:t>
      </w:r>
    </w:p>
    <w:p w14:paraId="62024F44" w14:textId="77777777" w:rsidR="008765BE" w:rsidRDefault="008765BE" w:rsidP="008765BE">
      <w:pPr>
        <w:spacing w:line="360" w:lineRule="auto"/>
      </w:pPr>
    </w:p>
    <w:p w14:paraId="0DA7C63D" w14:textId="2C32C34E" w:rsidR="008765BE" w:rsidRPr="006641A9" w:rsidRDefault="008765BE" w:rsidP="008765BE">
      <w:pPr>
        <w:spacing w:line="360" w:lineRule="auto"/>
        <w:rPr>
          <w:b/>
          <w:bCs/>
          <w:color w:val="FF0000"/>
        </w:rPr>
      </w:pPr>
      <w:r>
        <w:t xml:space="preserve">Displaying data in real time to improve productivity and reduce overloading, optional Cat Payload provides on-the-go weighing* for materials hauled and loaded. An optional Advanced Productivity subscription provides comprehensive actionable information to help manage and improve operational productivity and profitability. </w:t>
      </w:r>
    </w:p>
    <w:p w14:paraId="786CC02A" w14:textId="77777777" w:rsidR="008765BE" w:rsidRDefault="008765BE" w:rsidP="008765BE">
      <w:pPr>
        <w:spacing w:line="360" w:lineRule="auto"/>
      </w:pPr>
    </w:p>
    <w:p w14:paraId="62ADDEE9" w14:textId="1FDC8099" w:rsidR="008765BE" w:rsidRPr="00A62F7D" w:rsidRDefault="008765BE" w:rsidP="008765BE">
      <w:pPr>
        <w:spacing w:line="360" w:lineRule="auto"/>
        <w:rPr>
          <w:b/>
          <w:bCs/>
        </w:rPr>
      </w:pPr>
      <w:r>
        <w:rPr>
          <w:b/>
          <w:bCs/>
        </w:rPr>
        <w:t>Reduced maintenance</w:t>
      </w:r>
      <w:r w:rsidR="00A62F7D">
        <w:rPr>
          <w:b/>
          <w:bCs/>
        </w:rPr>
        <w:br/>
      </w:r>
      <w:r>
        <w:t xml:space="preserve">The new loader’s design includes features to increase machine uptime and reduce maintenance costs by up to </w:t>
      </w:r>
      <w:r w:rsidR="00CD5B45">
        <w:t>15%</w:t>
      </w:r>
      <w:r>
        <w:t xml:space="preserve"> compared to the 988K. Advanced filtration extends performance and reliability of the hydraulic system. Ground level or platform access to grouped service points delivers convenient servicing. Providing easy access to important daily service checks, access doors are located on both sides of the engine compartment. Centralized ground level grease points plus ground level sight gauges simplify daily greasing and oil level checks for major machine systems. </w:t>
      </w:r>
    </w:p>
    <w:p w14:paraId="434D70ED" w14:textId="77777777" w:rsidR="008765BE" w:rsidRDefault="008765BE" w:rsidP="008765BE">
      <w:pPr>
        <w:spacing w:line="360" w:lineRule="auto"/>
      </w:pPr>
    </w:p>
    <w:bookmarkEnd w:id="2"/>
    <w:p w14:paraId="0CF21D9A" w14:textId="265452FF" w:rsidR="008765BE" w:rsidRDefault="008765BE" w:rsidP="008765BE">
      <w:pPr>
        <w:spacing w:line="360" w:lineRule="auto"/>
      </w:pPr>
      <w:r>
        <w:t>Its</w:t>
      </w:r>
      <w:r w:rsidR="00DB11D8">
        <w:t xml:space="preserve"> on-board diagnostics al</w:t>
      </w:r>
      <w:r>
        <w:t>erts the operator of machine issues</w:t>
      </w:r>
      <w:r w:rsidR="002A5552">
        <w:t xml:space="preserve"> so that</w:t>
      </w:r>
      <w:r>
        <w:t xml:space="preserve"> problems can be resolved before failure. Information captured by Product Link can be remotely monitored via my.cat.com, the Cat app or VisionLink</w:t>
      </w:r>
      <w:r w:rsidRPr="00D4554C">
        <w:rPr>
          <w:vertAlign w:val="superscript"/>
        </w:rPr>
        <w:t>®</w:t>
      </w:r>
      <w:r>
        <w:t xml:space="preserve"> to help further advance preventative maintenance and servicing efficiency. </w:t>
      </w:r>
    </w:p>
    <w:p w14:paraId="3F6646D5" w14:textId="77777777" w:rsidR="008765BE" w:rsidRDefault="008765BE" w:rsidP="008765BE">
      <w:pPr>
        <w:spacing w:line="360" w:lineRule="auto"/>
      </w:pPr>
    </w:p>
    <w:p w14:paraId="51B82176" w14:textId="2D6E5910" w:rsidR="008765BE" w:rsidRDefault="008765BE" w:rsidP="008765BE">
      <w:pPr>
        <w:spacing w:line="360" w:lineRule="auto"/>
      </w:pPr>
      <w:r>
        <w:t>M</w:t>
      </w:r>
      <w:r>
        <w:rPr>
          <w:iCs/>
        </w:rPr>
        <w:t xml:space="preserve">ore information about the new Cat 988 GC Wheel Loader can be found by contacting a Cat dealer or visiting </w:t>
      </w:r>
      <w:hyperlink r:id="rId11" w:history="1">
        <w:r w:rsidR="00D73CE3">
          <w:rPr>
            <w:rStyle w:val="Hyperlink"/>
            <w:iCs/>
          </w:rPr>
          <w:t>www.cat.com</w:t>
        </w:r>
      </w:hyperlink>
      <w:r>
        <w:rPr>
          <w:iCs/>
        </w:rPr>
        <w:t xml:space="preserve">. </w:t>
      </w:r>
    </w:p>
    <w:p w14:paraId="1FE87BAB" w14:textId="77777777" w:rsidR="008765BE" w:rsidRDefault="008765BE" w:rsidP="008765BE">
      <w:pPr>
        <w:spacing w:line="360" w:lineRule="auto"/>
        <w:rPr>
          <w:i/>
          <w:iCs/>
          <w:sz w:val="16"/>
          <w:szCs w:val="16"/>
        </w:rPr>
      </w:pPr>
    </w:p>
    <w:p w14:paraId="34DD13C2" w14:textId="77777777" w:rsidR="003C792D" w:rsidRPr="008765BE" w:rsidRDefault="008765BE">
      <w:pPr>
        <w:spacing w:line="360" w:lineRule="auto"/>
        <w:rPr>
          <w:i/>
          <w:iCs/>
          <w:sz w:val="16"/>
          <w:szCs w:val="16"/>
        </w:rPr>
      </w:pPr>
      <w:r>
        <w:rPr>
          <w:i/>
          <w:iCs/>
          <w:sz w:val="16"/>
          <w:szCs w:val="16"/>
        </w:rPr>
        <w:t>*Not legal for trade</w:t>
      </w:r>
      <w:bookmarkEnd w:id="0"/>
    </w:p>
    <w:p w14:paraId="204BBBA4" w14:textId="77777777" w:rsidR="003C792D" w:rsidRPr="003C792D" w:rsidRDefault="003C792D">
      <w:pPr>
        <w:spacing w:line="360" w:lineRule="auto"/>
        <w:rPr>
          <w:b/>
        </w:rPr>
      </w:pPr>
    </w:p>
    <w:p w14:paraId="4BE48F06" w14:textId="77777777" w:rsidR="008765BE" w:rsidRDefault="008765BE" w:rsidP="008765BE">
      <w:pPr>
        <w:spacing w:line="360" w:lineRule="auto"/>
        <w:jc w:val="center"/>
        <w:rPr>
          <w:b/>
          <w:sz w:val="28"/>
          <w:szCs w:val="28"/>
        </w:rPr>
      </w:pPr>
      <w:bookmarkStart w:id="3" w:name="_Hlk95145080"/>
      <w:r>
        <w:rPr>
          <w:b/>
          <w:sz w:val="28"/>
          <w:szCs w:val="28"/>
        </w:rPr>
        <w:t>Cat</w:t>
      </w:r>
      <w:r w:rsidRPr="00DB35F3">
        <w:rPr>
          <w:b/>
          <w:sz w:val="28"/>
          <w:szCs w:val="28"/>
          <w:vertAlign w:val="superscript"/>
        </w:rPr>
        <w:t>®</w:t>
      </w:r>
      <w:r>
        <w:rPr>
          <w:b/>
          <w:sz w:val="28"/>
          <w:szCs w:val="28"/>
        </w:rPr>
        <w:t xml:space="preserve"> 988 GC Product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2"/>
        <w:gridCol w:w="2070"/>
      </w:tblGrid>
      <w:tr w:rsidR="008765BE" w:rsidRPr="00B27671" w14:paraId="46917C8F" w14:textId="77777777" w:rsidTr="00B6585B">
        <w:trPr>
          <w:jc w:val="center"/>
        </w:trPr>
        <w:tc>
          <w:tcPr>
            <w:tcW w:w="5542" w:type="dxa"/>
            <w:shd w:val="clear" w:color="auto" w:fill="auto"/>
          </w:tcPr>
          <w:p w14:paraId="1A4FA41C" w14:textId="77777777" w:rsidR="008765BE" w:rsidRPr="00B27671" w:rsidRDefault="008765BE" w:rsidP="00B6585B">
            <w:pPr>
              <w:tabs>
                <w:tab w:val="left" w:pos="3405"/>
              </w:tabs>
              <w:autoSpaceDE w:val="0"/>
              <w:autoSpaceDN w:val="0"/>
              <w:adjustRightInd w:val="0"/>
              <w:spacing w:before="120" w:after="120"/>
              <w:outlineLvl w:val="0"/>
              <w:rPr>
                <w:sz w:val="22"/>
                <w:szCs w:val="22"/>
              </w:rPr>
            </w:pPr>
            <w:r>
              <w:rPr>
                <w:sz w:val="22"/>
                <w:szCs w:val="22"/>
              </w:rPr>
              <w:t>Engine</w:t>
            </w:r>
          </w:p>
        </w:tc>
        <w:tc>
          <w:tcPr>
            <w:tcW w:w="2070" w:type="dxa"/>
          </w:tcPr>
          <w:p w14:paraId="7C579239" w14:textId="77777777" w:rsidR="008765BE" w:rsidRPr="00B27671" w:rsidRDefault="008765BE" w:rsidP="00B6585B">
            <w:pPr>
              <w:tabs>
                <w:tab w:val="left" w:pos="3405"/>
              </w:tabs>
              <w:autoSpaceDE w:val="0"/>
              <w:autoSpaceDN w:val="0"/>
              <w:adjustRightInd w:val="0"/>
              <w:spacing w:before="120" w:after="120"/>
              <w:jc w:val="center"/>
              <w:outlineLvl w:val="0"/>
              <w:rPr>
                <w:sz w:val="22"/>
                <w:szCs w:val="22"/>
              </w:rPr>
            </w:pPr>
            <w:r w:rsidRPr="00EC07B1">
              <w:rPr>
                <w:sz w:val="22"/>
                <w:szCs w:val="22"/>
              </w:rPr>
              <w:t>Cat</w:t>
            </w:r>
            <w:r w:rsidRPr="00EC07B1">
              <w:rPr>
                <w:sz w:val="22"/>
                <w:szCs w:val="22"/>
                <w:vertAlign w:val="superscript"/>
              </w:rPr>
              <w:t>®</w:t>
            </w:r>
            <w:r>
              <w:rPr>
                <w:sz w:val="22"/>
                <w:szCs w:val="22"/>
              </w:rPr>
              <w:t xml:space="preserve"> C15</w:t>
            </w:r>
          </w:p>
        </w:tc>
      </w:tr>
      <w:tr w:rsidR="008765BE" w:rsidRPr="00B27671" w14:paraId="48112E08" w14:textId="77777777" w:rsidTr="00B6585B">
        <w:trPr>
          <w:jc w:val="center"/>
        </w:trPr>
        <w:tc>
          <w:tcPr>
            <w:tcW w:w="5542" w:type="dxa"/>
            <w:shd w:val="clear" w:color="auto" w:fill="auto"/>
          </w:tcPr>
          <w:p w14:paraId="56644A7F" w14:textId="77777777" w:rsidR="008765BE" w:rsidRPr="00516894" w:rsidRDefault="008765BE" w:rsidP="00B6585B">
            <w:pPr>
              <w:tabs>
                <w:tab w:val="left" w:pos="3405"/>
              </w:tabs>
              <w:autoSpaceDE w:val="0"/>
              <w:autoSpaceDN w:val="0"/>
              <w:adjustRightInd w:val="0"/>
              <w:spacing w:before="120" w:after="120"/>
              <w:outlineLvl w:val="0"/>
              <w:rPr>
                <w:sz w:val="22"/>
                <w:szCs w:val="22"/>
              </w:rPr>
            </w:pPr>
            <w:r>
              <w:rPr>
                <w:sz w:val="22"/>
                <w:szCs w:val="22"/>
              </w:rPr>
              <w:t>Max Power @ 1,600 rpm – ISO 14396:2002, kW (hp)</w:t>
            </w:r>
          </w:p>
        </w:tc>
        <w:tc>
          <w:tcPr>
            <w:tcW w:w="2070" w:type="dxa"/>
          </w:tcPr>
          <w:p w14:paraId="608ACE17" w14:textId="77777777" w:rsidR="008765BE" w:rsidRDefault="008765BE" w:rsidP="00B6585B">
            <w:pPr>
              <w:tabs>
                <w:tab w:val="left" w:pos="3405"/>
              </w:tabs>
              <w:autoSpaceDE w:val="0"/>
              <w:autoSpaceDN w:val="0"/>
              <w:adjustRightInd w:val="0"/>
              <w:spacing w:before="120" w:after="120"/>
              <w:jc w:val="center"/>
              <w:outlineLvl w:val="0"/>
              <w:rPr>
                <w:sz w:val="22"/>
                <w:szCs w:val="22"/>
              </w:rPr>
            </w:pPr>
            <w:r>
              <w:rPr>
                <w:sz w:val="22"/>
                <w:szCs w:val="22"/>
              </w:rPr>
              <w:t>335 (449)</w:t>
            </w:r>
          </w:p>
        </w:tc>
      </w:tr>
      <w:tr w:rsidR="008765BE" w:rsidRPr="00B95B85" w14:paraId="3189769D" w14:textId="77777777" w:rsidTr="00B6585B">
        <w:trPr>
          <w:jc w:val="center"/>
        </w:trPr>
        <w:tc>
          <w:tcPr>
            <w:tcW w:w="5542" w:type="dxa"/>
            <w:shd w:val="clear" w:color="auto" w:fill="auto"/>
          </w:tcPr>
          <w:p w14:paraId="561FD567" w14:textId="77777777" w:rsidR="008765BE" w:rsidRPr="00B27671" w:rsidRDefault="008765BE" w:rsidP="00B6585B">
            <w:pPr>
              <w:tabs>
                <w:tab w:val="left" w:pos="3405"/>
              </w:tabs>
              <w:autoSpaceDE w:val="0"/>
              <w:autoSpaceDN w:val="0"/>
              <w:adjustRightInd w:val="0"/>
              <w:spacing w:before="120" w:after="120"/>
              <w:outlineLvl w:val="0"/>
              <w:rPr>
                <w:sz w:val="22"/>
                <w:szCs w:val="22"/>
              </w:rPr>
            </w:pPr>
            <w:r>
              <w:rPr>
                <w:sz w:val="22"/>
                <w:szCs w:val="22"/>
              </w:rPr>
              <w:t>Static tipping load with tire deflection, kg (lb.)</w:t>
            </w:r>
          </w:p>
        </w:tc>
        <w:tc>
          <w:tcPr>
            <w:tcW w:w="2070" w:type="dxa"/>
          </w:tcPr>
          <w:p w14:paraId="1E4AAADC" w14:textId="2A49C9DD" w:rsidR="008765BE" w:rsidRPr="00F23470" w:rsidRDefault="00352810" w:rsidP="00B6585B">
            <w:pPr>
              <w:tabs>
                <w:tab w:val="left" w:pos="3405"/>
              </w:tabs>
              <w:autoSpaceDE w:val="0"/>
              <w:autoSpaceDN w:val="0"/>
              <w:adjustRightInd w:val="0"/>
              <w:spacing w:before="120" w:after="120"/>
              <w:jc w:val="center"/>
              <w:outlineLvl w:val="0"/>
              <w:rPr>
                <w:sz w:val="22"/>
                <w:szCs w:val="22"/>
                <w:lang w:val="es-AR"/>
              </w:rPr>
            </w:pPr>
            <w:r>
              <w:rPr>
                <w:sz w:val="22"/>
                <w:szCs w:val="22"/>
                <w:lang w:val="es-AR"/>
              </w:rPr>
              <w:t>31,668 (69,</w:t>
            </w:r>
            <w:r w:rsidR="0068406D">
              <w:rPr>
                <w:sz w:val="22"/>
                <w:szCs w:val="22"/>
                <w:lang w:val="es-AR"/>
              </w:rPr>
              <w:t>816</w:t>
            </w:r>
            <w:r>
              <w:rPr>
                <w:sz w:val="22"/>
                <w:szCs w:val="22"/>
                <w:lang w:val="es-AR"/>
              </w:rPr>
              <w:t>)</w:t>
            </w:r>
          </w:p>
        </w:tc>
      </w:tr>
      <w:tr w:rsidR="008765BE" w:rsidRPr="00B27671" w14:paraId="34109789" w14:textId="77777777" w:rsidTr="00B6585B">
        <w:trPr>
          <w:jc w:val="center"/>
        </w:trPr>
        <w:tc>
          <w:tcPr>
            <w:tcW w:w="5542" w:type="dxa"/>
            <w:shd w:val="clear" w:color="auto" w:fill="auto"/>
          </w:tcPr>
          <w:p w14:paraId="019843D3" w14:textId="77777777" w:rsidR="008765BE" w:rsidRPr="007D0B97" w:rsidRDefault="008765BE" w:rsidP="00B6585B">
            <w:pPr>
              <w:tabs>
                <w:tab w:val="left" w:pos="3405"/>
              </w:tabs>
              <w:autoSpaceDE w:val="0"/>
              <w:autoSpaceDN w:val="0"/>
              <w:adjustRightInd w:val="0"/>
              <w:spacing w:before="120" w:after="120"/>
              <w:outlineLvl w:val="0"/>
              <w:rPr>
                <w:sz w:val="22"/>
                <w:szCs w:val="22"/>
              </w:rPr>
            </w:pPr>
            <w:r>
              <w:rPr>
                <w:sz w:val="22"/>
                <w:szCs w:val="22"/>
              </w:rPr>
              <w:lastRenderedPageBreak/>
              <w:t>Bucket pin height, mm (ft)</w:t>
            </w:r>
          </w:p>
        </w:tc>
        <w:tc>
          <w:tcPr>
            <w:tcW w:w="2070" w:type="dxa"/>
          </w:tcPr>
          <w:p w14:paraId="496EA083" w14:textId="77777777" w:rsidR="008765BE" w:rsidRDefault="008765BE" w:rsidP="00B6585B">
            <w:pPr>
              <w:tabs>
                <w:tab w:val="left" w:pos="3405"/>
              </w:tabs>
              <w:autoSpaceDE w:val="0"/>
              <w:autoSpaceDN w:val="0"/>
              <w:adjustRightInd w:val="0"/>
              <w:spacing w:before="120" w:after="120"/>
              <w:jc w:val="center"/>
              <w:outlineLvl w:val="0"/>
              <w:rPr>
                <w:sz w:val="22"/>
                <w:szCs w:val="22"/>
              </w:rPr>
            </w:pPr>
            <w:r>
              <w:rPr>
                <w:sz w:val="22"/>
                <w:szCs w:val="22"/>
              </w:rPr>
              <w:t>5755 (18.7)</w:t>
            </w:r>
          </w:p>
        </w:tc>
      </w:tr>
      <w:tr w:rsidR="008765BE" w:rsidRPr="00B27671" w14:paraId="542D33A0" w14:textId="77777777" w:rsidTr="00B6585B">
        <w:trPr>
          <w:jc w:val="center"/>
        </w:trPr>
        <w:tc>
          <w:tcPr>
            <w:tcW w:w="5542" w:type="dxa"/>
            <w:shd w:val="clear" w:color="auto" w:fill="auto"/>
          </w:tcPr>
          <w:p w14:paraId="7B922ED2" w14:textId="77777777" w:rsidR="008765BE" w:rsidRPr="008E6FAC" w:rsidRDefault="008765BE" w:rsidP="00B6585B">
            <w:pPr>
              <w:tabs>
                <w:tab w:val="left" w:pos="3405"/>
              </w:tabs>
              <w:autoSpaceDE w:val="0"/>
              <w:autoSpaceDN w:val="0"/>
              <w:adjustRightInd w:val="0"/>
              <w:spacing w:before="120" w:after="120"/>
              <w:outlineLvl w:val="0"/>
              <w:rPr>
                <w:sz w:val="22"/>
                <w:szCs w:val="22"/>
              </w:rPr>
            </w:pPr>
            <w:r>
              <w:rPr>
                <w:sz w:val="22"/>
                <w:szCs w:val="22"/>
              </w:rPr>
              <w:t>Dump clearance (tooth tip)</w:t>
            </w:r>
            <w:r w:rsidRPr="008E6FAC">
              <w:rPr>
                <w:sz w:val="22"/>
                <w:szCs w:val="22"/>
              </w:rPr>
              <w:t>, mm (ft)</w:t>
            </w:r>
          </w:p>
        </w:tc>
        <w:tc>
          <w:tcPr>
            <w:tcW w:w="2070" w:type="dxa"/>
          </w:tcPr>
          <w:p w14:paraId="321B1624" w14:textId="77777777" w:rsidR="008765BE" w:rsidRPr="008E6FAC" w:rsidRDefault="008765BE" w:rsidP="00B6585B">
            <w:pPr>
              <w:tabs>
                <w:tab w:val="left" w:pos="3405"/>
              </w:tabs>
              <w:autoSpaceDE w:val="0"/>
              <w:autoSpaceDN w:val="0"/>
              <w:adjustRightInd w:val="0"/>
              <w:spacing w:before="120" w:after="120"/>
              <w:jc w:val="center"/>
              <w:outlineLvl w:val="0"/>
              <w:rPr>
                <w:sz w:val="22"/>
                <w:szCs w:val="22"/>
              </w:rPr>
            </w:pPr>
            <w:r>
              <w:rPr>
                <w:sz w:val="22"/>
                <w:szCs w:val="22"/>
              </w:rPr>
              <w:t>3909</w:t>
            </w:r>
            <w:r w:rsidRPr="008E6FAC">
              <w:rPr>
                <w:sz w:val="22"/>
                <w:szCs w:val="22"/>
              </w:rPr>
              <w:t xml:space="preserve"> (</w:t>
            </w:r>
            <w:r>
              <w:rPr>
                <w:sz w:val="22"/>
                <w:szCs w:val="22"/>
              </w:rPr>
              <w:t>12.8</w:t>
            </w:r>
            <w:r w:rsidRPr="008E6FAC">
              <w:rPr>
                <w:sz w:val="22"/>
                <w:szCs w:val="22"/>
              </w:rPr>
              <w:t>)</w:t>
            </w:r>
          </w:p>
        </w:tc>
      </w:tr>
      <w:tr w:rsidR="008765BE" w:rsidRPr="00B27671" w14:paraId="73612B0B" w14:textId="77777777" w:rsidTr="00B6585B">
        <w:trPr>
          <w:jc w:val="center"/>
        </w:trPr>
        <w:tc>
          <w:tcPr>
            <w:tcW w:w="5542" w:type="dxa"/>
            <w:shd w:val="clear" w:color="auto" w:fill="auto"/>
          </w:tcPr>
          <w:p w14:paraId="65226514" w14:textId="77777777" w:rsidR="008765BE" w:rsidRDefault="008765BE" w:rsidP="00B6585B">
            <w:pPr>
              <w:tabs>
                <w:tab w:val="left" w:pos="3405"/>
              </w:tabs>
              <w:autoSpaceDE w:val="0"/>
              <w:autoSpaceDN w:val="0"/>
              <w:adjustRightInd w:val="0"/>
              <w:spacing w:before="120" w:after="120"/>
              <w:outlineLvl w:val="0"/>
              <w:rPr>
                <w:sz w:val="22"/>
                <w:szCs w:val="22"/>
              </w:rPr>
            </w:pPr>
            <w:r>
              <w:rPr>
                <w:sz w:val="22"/>
                <w:szCs w:val="22"/>
              </w:rPr>
              <w:t>Breakout force, kN (lbf)</w:t>
            </w:r>
          </w:p>
        </w:tc>
        <w:tc>
          <w:tcPr>
            <w:tcW w:w="2070" w:type="dxa"/>
          </w:tcPr>
          <w:p w14:paraId="738C95F1" w14:textId="77777777" w:rsidR="008765BE" w:rsidRDefault="008765BE" w:rsidP="00B6585B">
            <w:pPr>
              <w:tabs>
                <w:tab w:val="left" w:pos="3405"/>
              </w:tabs>
              <w:autoSpaceDE w:val="0"/>
              <w:autoSpaceDN w:val="0"/>
              <w:adjustRightInd w:val="0"/>
              <w:spacing w:before="120" w:after="120"/>
              <w:jc w:val="center"/>
              <w:outlineLvl w:val="0"/>
              <w:rPr>
                <w:sz w:val="22"/>
                <w:szCs w:val="22"/>
              </w:rPr>
            </w:pPr>
            <w:r>
              <w:rPr>
                <w:sz w:val="22"/>
                <w:szCs w:val="22"/>
              </w:rPr>
              <w:t>338.6 (76,120)</w:t>
            </w:r>
          </w:p>
        </w:tc>
      </w:tr>
      <w:tr w:rsidR="008765BE" w:rsidRPr="00B27671" w14:paraId="71C9B7FC" w14:textId="77777777" w:rsidTr="00B6585B">
        <w:trPr>
          <w:jc w:val="center"/>
        </w:trPr>
        <w:tc>
          <w:tcPr>
            <w:tcW w:w="5542" w:type="dxa"/>
            <w:shd w:val="clear" w:color="auto" w:fill="auto"/>
          </w:tcPr>
          <w:p w14:paraId="71BD45CC" w14:textId="77777777" w:rsidR="008765BE" w:rsidRDefault="008765BE" w:rsidP="00B6585B">
            <w:pPr>
              <w:tabs>
                <w:tab w:val="left" w:pos="3405"/>
              </w:tabs>
              <w:autoSpaceDE w:val="0"/>
              <w:autoSpaceDN w:val="0"/>
              <w:adjustRightInd w:val="0"/>
              <w:spacing w:before="120" w:after="120"/>
              <w:outlineLvl w:val="0"/>
              <w:rPr>
                <w:sz w:val="22"/>
                <w:szCs w:val="22"/>
              </w:rPr>
            </w:pPr>
            <w:r>
              <w:rPr>
                <w:sz w:val="22"/>
                <w:szCs w:val="22"/>
              </w:rPr>
              <w:t>Wheelbase, mm (ft./in.)</w:t>
            </w:r>
          </w:p>
        </w:tc>
        <w:tc>
          <w:tcPr>
            <w:tcW w:w="2070" w:type="dxa"/>
          </w:tcPr>
          <w:p w14:paraId="052B863E" w14:textId="77777777" w:rsidR="008765BE" w:rsidRDefault="008765BE" w:rsidP="00B6585B">
            <w:pPr>
              <w:tabs>
                <w:tab w:val="left" w:pos="3405"/>
              </w:tabs>
              <w:autoSpaceDE w:val="0"/>
              <w:autoSpaceDN w:val="0"/>
              <w:adjustRightInd w:val="0"/>
              <w:spacing w:before="120" w:after="120"/>
              <w:jc w:val="center"/>
              <w:outlineLvl w:val="0"/>
              <w:rPr>
                <w:sz w:val="22"/>
                <w:szCs w:val="22"/>
              </w:rPr>
            </w:pPr>
            <w:r>
              <w:rPr>
                <w:sz w:val="22"/>
                <w:szCs w:val="22"/>
              </w:rPr>
              <w:t>3810 (12.5)</w:t>
            </w:r>
          </w:p>
        </w:tc>
      </w:tr>
      <w:tr w:rsidR="008765BE" w:rsidRPr="00B27671" w14:paraId="713577C8" w14:textId="77777777" w:rsidTr="00B6585B">
        <w:trPr>
          <w:jc w:val="center"/>
        </w:trPr>
        <w:tc>
          <w:tcPr>
            <w:tcW w:w="5542" w:type="dxa"/>
            <w:shd w:val="clear" w:color="auto" w:fill="auto"/>
          </w:tcPr>
          <w:p w14:paraId="62A438FA" w14:textId="77777777" w:rsidR="008765BE" w:rsidRDefault="008765BE" w:rsidP="00B6585B">
            <w:pPr>
              <w:tabs>
                <w:tab w:val="left" w:pos="3405"/>
              </w:tabs>
              <w:autoSpaceDE w:val="0"/>
              <w:autoSpaceDN w:val="0"/>
              <w:adjustRightInd w:val="0"/>
              <w:spacing w:before="120" w:after="120"/>
              <w:outlineLvl w:val="0"/>
              <w:rPr>
                <w:sz w:val="22"/>
                <w:szCs w:val="22"/>
              </w:rPr>
            </w:pPr>
            <w:r>
              <w:rPr>
                <w:sz w:val="22"/>
                <w:szCs w:val="22"/>
              </w:rPr>
              <w:t>Operating weight, kg (lb.)</w:t>
            </w:r>
          </w:p>
        </w:tc>
        <w:tc>
          <w:tcPr>
            <w:tcW w:w="2070" w:type="dxa"/>
          </w:tcPr>
          <w:p w14:paraId="512AC787" w14:textId="7AAAD097" w:rsidR="008765BE" w:rsidRDefault="0057793C" w:rsidP="00B6585B">
            <w:pPr>
              <w:tabs>
                <w:tab w:val="left" w:pos="3405"/>
              </w:tabs>
              <w:autoSpaceDE w:val="0"/>
              <w:autoSpaceDN w:val="0"/>
              <w:adjustRightInd w:val="0"/>
              <w:spacing w:before="120" w:after="120"/>
              <w:jc w:val="center"/>
              <w:outlineLvl w:val="0"/>
              <w:rPr>
                <w:sz w:val="22"/>
                <w:szCs w:val="22"/>
              </w:rPr>
            </w:pPr>
            <w:r>
              <w:rPr>
                <w:sz w:val="22"/>
                <w:szCs w:val="22"/>
              </w:rPr>
              <w:t>50,861 (23,070)</w:t>
            </w:r>
          </w:p>
        </w:tc>
      </w:tr>
    </w:tbl>
    <w:p w14:paraId="2B412985" w14:textId="77777777" w:rsidR="008765BE" w:rsidRPr="007610DD" w:rsidRDefault="008765BE" w:rsidP="008765BE">
      <w:pPr>
        <w:ind w:left="990"/>
        <w:rPr>
          <w:i/>
          <w:iCs/>
          <w:sz w:val="16"/>
          <w:szCs w:val="16"/>
        </w:rPr>
      </w:pPr>
      <w:r w:rsidRPr="007610DD">
        <w:rPr>
          <w:rStyle w:val="fontstyle01"/>
          <w:i/>
          <w:iCs/>
        </w:rPr>
        <w:t xml:space="preserve">Net power advertised is the power available at the flywheel when the engine is equipped with fan </w:t>
      </w:r>
      <w:r w:rsidR="0057793C">
        <w:rPr>
          <w:rStyle w:val="fontstyle01"/>
          <w:i/>
          <w:iCs/>
        </w:rPr>
        <w:t>S</w:t>
      </w:r>
      <w:r w:rsidRPr="007610DD">
        <w:rPr>
          <w:rStyle w:val="fontstyle01"/>
          <w:i/>
          <w:iCs/>
        </w:rPr>
        <w:br/>
        <w:t>at minimum speed, air intake system, exhaust system, and alternator</w:t>
      </w:r>
    </w:p>
    <w:bookmarkEnd w:id="3"/>
    <w:p w14:paraId="7DE2A283" w14:textId="77777777" w:rsidR="007D0B97" w:rsidRDefault="007D0B97">
      <w:pPr>
        <w:spacing w:line="360" w:lineRule="auto"/>
        <w:jc w:val="center"/>
        <w:rPr>
          <w:b/>
        </w:rPr>
      </w:pPr>
    </w:p>
    <w:p w14:paraId="7A817B90" w14:textId="77777777"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268560AA" w14:textId="77777777" w:rsidR="00DE0527" w:rsidRPr="00CE49D4" w:rsidRDefault="00DE0527" w:rsidP="00ED7D52">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t xml:space="preserve">Note to Editors: </w:t>
      </w:r>
      <w:r w:rsidR="003C5AE2" w:rsidRPr="00CE49D4">
        <w:rPr>
          <w:color w:val="000000"/>
          <w:sz w:val="22"/>
          <w:szCs w:val="22"/>
          <w:lang w:val="en-GB"/>
        </w:rPr>
        <w:t xml:space="preserve">Caterpillar rolls </w:t>
      </w:r>
      <w:r w:rsidRPr="00CE49D4">
        <w:rPr>
          <w:color w:val="000000"/>
          <w:sz w:val="22"/>
          <w:szCs w:val="22"/>
          <w:lang w:val="en-GB"/>
        </w:rPr>
        <w:t>out products and services in each of its territories at different time intervals. Although every effort is made to ensure that product information is released only after Caterpillar has received confirmation from our dealer network, our plants, and our marketing subsidiaries that products and services are available in the relevant region, editors are kindly requested to verify with their local dealer for product availability and specifications.</w:t>
      </w:r>
    </w:p>
    <w:p w14:paraId="65DA2DD3" w14:textId="77777777" w:rsidR="00DE0527" w:rsidRDefault="00DE0527"/>
    <w:p w14:paraId="111D9BC7" w14:textId="77777777" w:rsidR="00A62F7D" w:rsidRPr="00CE49D4" w:rsidRDefault="00A62F7D" w:rsidP="00A62F7D">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Pr>
          <w:rFonts w:ascii="Times New Roman" w:hAnsi="Times New Roman"/>
          <w:b w:val="0"/>
          <w:sz w:val="22"/>
          <w:szCs w:val="22"/>
        </w:rPr>
        <w:t xml:space="preserve"> VisionLink,</w:t>
      </w:r>
      <w:r w:rsidRPr="00CE49D4">
        <w:rPr>
          <w:rFonts w:ascii="Times New Roman" w:hAnsi="Times New Roman"/>
          <w:b w:val="0"/>
          <w:sz w:val="22"/>
          <w:szCs w:val="22"/>
        </w:rPr>
        <w:t xml:space="preserve"> “Caterpillar </w:t>
      </w:r>
      <w:r>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37EDDA2A" w14:textId="77777777" w:rsidR="00A62F7D" w:rsidRPr="00CE49D4" w:rsidRDefault="00A62F7D" w:rsidP="00A62F7D">
      <w:pPr>
        <w:pStyle w:val="BodyText2"/>
        <w:jc w:val="left"/>
        <w:rPr>
          <w:rFonts w:ascii="Times New Roman" w:hAnsi="Times New Roman"/>
          <w:b w:val="0"/>
          <w:sz w:val="22"/>
          <w:szCs w:val="22"/>
        </w:rPr>
      </w:pPr>
    </w:p>
    <w:p w14:paraId="3AD751ED" w14:textId="77777777" w:rsidR="00A62F7D" w:rsidRPr="00CE49D4" w:rsidRDefault="00A62F7D" w:rsidP="00A62F7D">
      <w:pPr>
        <w:pStyle w:val="BodyText2"/>
        <w:rPr>
          <w:rFonts w:ascii="Times New Roman" w:hAnsi="Times New Roman"/>
          <w:b w:val="0"/>
          <w:sz w:val="22"/>
          <w:szCs w:val="22"/>
        </w:rPr>
      </w:pPr>
      <w:r w:rsidRPr="00CE49D4">
        <w:rPr>
          <w:rFonts w:ascii="Times New Roman" w:hAnsi="Times New Roman"/>
          <w:b w:val="0"/>
          <w:sz w:val="22"/>
          <w:szCs w:val="22"/>
        </w:rPr>
        <w:t>©202</w:t>
      </w:r>
      <w:r>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716ED4AD" w14:textId="77777777" w:rsidR="00A62F7D" w:rsidRDefault="00A62F7D" w:rsidP="00A62F7D">
      <w:pPr>
        <w:pStyle w:val="BodyText2"/>
        <w:jc w:val="left"/>
      </w:pPr>
    </w:p>
    <w:p w14:paraId="43E1DA0C" w14:textId="77777777" w:rsidR="00A62F7D" w:rsidRDefault="00A62F7D" w:rsidP="00A62F7D">
      <w:pPr>
        <w:pStyle w:val="BodyText2"/>
        <w:jc w:val="left"/>
      </w:pPr>
    </w:p>
    <w:p w14:paraId="4A76D919" w14:textId="77777777" w:rsidR="00A62F7D" w:rsidRDefault="00A62F7D" w:rsidP="00A62F7D">
      <w:pPr>
        <w:pStyle w:val="BodyText2"/>
        <w:jc w:val="left"/>
      </w:pPr>
    </w:p>
    <w:tbl>
      <w:tblPr>
        <w:tblW w:w="8851" w:type="dxa"/>
        <w:jc w:val="center"/>
        <w:tblLayout w:type="fixed"/>
        <w:tblLook w:val="0000" w:firstRow="0" w:lastRow="0" w:firstColumn="0" w:lastColumn="0" w:noHBand="0" w:noVBand="0"/>
      </w:tblPr>
      <w:tblGrid>
        <w:gridCol w:w="1889"/>
        <w:gridCol w:w="6962"/>
      </w:tblGrid>
      <w:tr w:rsidR="00A62F7D" w14:paraId="398DA07A" w14:textId="77777777" w:rsidTr="00E968FD">
        <w:trPr>
          <w:trHeight w:val="290"/>
          <w:jc w:val="center"/>
        </w:trPr>
        <w:tc>
          <w:tcPr>
            <w:tcW w:w="1889" w:type="dxa"/>
          </w:tcPr>
          <w:p w14:paraId="4C736CA6" w14:textId="77777777" w:rsidR="00A62F7D" w:rsidRDefault="00A62F7D" w:rsidP="00E968FD">
            <w:pPr>
              <w:pStyle w:val="Header"/>
              <w:rPr>
                <w:b/>
                <w:sz w:val="22"/>
                <w:lang w:val="en-GB"/>
              </w:rPr>
            </w:pPr>
            <w:bookmarkStart w:id="4" w:name="_Hlk131673971"/>
            <w:r>
              <w:rPr>
                <w:b/>
                <w:sz w:val="22"/>
                <w:lang w:val="en-GB"/>
              </w:rPr>
              <w:t>Press Inquiries</w:t>
            </w:r>
          </w:p>
        </w:tc>
        <w:tc>
          <w:tcPr>
            <w:tcW w:w="6962" w:type="dxa"/>
          </w:tcPr>
          <w:p w14:paraId="031BEA9C" w14:textId="77777777" w:rsidR="00A62F7D" w:rsidRDefault="00A62F7D" w:rsidP="00E968FD">
            <w:pPr>
              <w:pStyle w:val="Header"/>
              <w:rPr>
                <w:b/>
                <w:bCs/>
                <w:sz w:val="22"/>
                <w:lang w:val="en-GB"/>
              </w:rPr>
            </w:pPr>
            <w:r>
              <w:rPr>
                <w:b/>
                <w:bCs/>
                <w:sz w:val="22"/>
                <w:lang w:val="en-GB"/>
              </w:rPr>
              <w:t>Caterpillar Trade Press Media Representatives</w:t>
            </w:r>
          </w:p>
          <w:p w14:paraId="61040F07" w14:textId="77777777" w:rsidR="00A62F7D" w:rsidRDefault="00A62F7D" w:rsidP="00E968FD">
            <w:pPr>
              <w:pStyle w:val="Header"/>
              <w:rPr>
                <w:i/>
                <w:sz w:val="22"/>
                <w:lang w:val="en-GB"/>
              </w:rPr>
            </w:pPr>
          </w:p>
          <w:p w14:paraId="73C16DC3" w14:textId="77777777" w:rsidR="00A62F7D" w:rsidRDefault="00A62F7D" w:rsidP="00E968FD">
            <w:pPr>
              <w:pStyle w:val="Header"/>
              <w:rPr>
                <w:i/>
                <w:sz w:val="22"/>
                <w:lang w:val="en-GB"/>
              </w:rPr>
            </w:pPr>
            <w:smartTag w:uri="urn:schemas-microsoft-com:office:smarttags" w:element="country-region">
              <w:smartTag w:uri="urn:schemas-microsoft-com:office:smarttags" w:element="place">
                <w:r>
                  <w:rPr>
                    <w:i/>
                    <w:sz w:val="22"/>
                    <w:lang w:val="en-GB"/>
                  </w:rPr>
                  <w:t>Americas</w:t>
                </w:r>
              </w:smartTag>
            </w:smartTag>
          </w:p>
          <w:p w14:paraId="5E9CCA19" w14:textId="77777777" w:rsidR="00A62F7D" w:rsidRDefault="00A62F7D" w:rsidP="00E968FD">
            <w:pPr>
              <w:pStyle w:val="Header"/>
              <w:rPr>
                <w:sz w:val="22"/>
                <w:lang w:val="en-GB"/>
              </w:rPr>
            </w:pPr>
            <w:r>
              <w:rPr>
                <w:sz w:val="22"/>
                <w:lang w:val="en-GB"/>
              </w:rPr>
              <w:t xml:space="preserve">Kate Kenny: </w:t>
            </w:r>
            <w:hyperlink r:id="rId12" w:history="1">
              <w:r w:rsidRPr="00D45F57">
                <w:rPr>
                  <w:rStyle w:val="Hyperlink"/>
                  <w:sz w:val="22"/>
                  <w:lang w:val="en-GB"/>
                </w:rPr>
                <w:t>Kenny_Kate@cat.com</w:t>
              </w:r>
            </w:hyperlink>
            <w:r>
              <w:rPr>
                <w:sz w:val="22"/>
                <w:lang w:val="en-GB"/>
              </w:rPr>
              <w:t xml:space="preserve"> </w:t>
            </w:r>
            <w:r>
              <w:rPr>
                <w:sz w:val="22"/>
                <w:lang w:val="en-GB"/>
              </w:rPr>
              <w:br/>
              <w:t xml:space="preserve">Johanna Kelly: </w:t>
            </w:r>
            <w:hyperlink r:id="rId13" w:history="1">
              <w:r w:rsidRPr="00030D84">
                <w:rPr>
                  <w:rStyle w:val="Hyperlink"/>
                  <w:sz w:val="22"/>
                  <w:lang w:val="en-GB"/>
                </w:rPr>
                <w:t>Kelly_Johanna_L@cat.com</w:t>
              </w:r>
            </w:hyperlink>
            <w:r>
              <w:rPr>
                <w:sz w:val="22"/>
                <w:lang w:val="en-GB"/>
              </w:rPr>
              <w:t xml:space="preserve"> </w:t>
            </w:r>
          </w:p>
          <w:p w14:paraId="40020F74" w14:textId="77777777" w:rsidR="00A62F7D" w:rsidRDefault="00A62F7D" w:rsidP="00E968FD">
            <w:pPr>
              <w:pStyle w:val="Header"/>
              <w:rPr>
                <w:sz w:val="22"/>
                <w:lang w:val="en-GB"/>
              </w:rPr>
            </w:pPr>
          </w:p>
          <w:p w14:paraId="2A179DF9" w14:textId="77777777" w:rsidR="00A62F7D" w:rsidRDefault="00A62F7D" w:rsidP="00E968FD">
            <w:pPr>
              <w:pStyle w:val="Header"/>
              <w:rPr>
                <w:i/>
                <w:sz w:val="22"/>
                <w:lang w:val="en-GB"/>
              </w:rPr>
            </w:pPr>
            <w:r>
              <w:rPr>
                <w:i/>
                <w:sz w:val="22"/>
                <w:lang w:val="en-GB"/>
              </w:rPr>
              <w:t xml:space="preserve">Europe, Africa, </w:t>
            </w:r>
            <w:smartTag w:uri="urn:schemas-microsoft-com:office:smarttags" w:element="place">
              <w:r>
                <w:rPr>
                  <w:i/>
                  <w:sz w:val="22"/>
                  <w:lang w:val="en-GB"/>
                </w:rPr>
                <w:t>Middle East</w:t>
              </w:r>
            </w:smartTag>
          </w:p>
          <w:p w14:paraId="67142236" w14:textId="77777777" w:rsidR="00A62F7D" w:rsidRDefault="00A62F7D" w:rsidP="00E968FD">
            <w:pPr>
              <w:pStyle w:val="Header"/>
              <w:rPr>
                <w:sz w:val="22"/>
                <w:lang w:val="en-GB"/>
              </w:rPr>
            </w:pPr>
            <w:smartTag w:uri="urn:schemas-microsoft-com:office:smarttags" w:element="place">
              <w:smartTag w:uri="urn:schemas-microsoft-com:office:smarttags" w:element="PlaceName">
                <w:r>
                  <w:rPr>
                    <w:sz w:val="22"/>
                    <w:lang w:val="en-GB"/>
                  </w:rPr>
                  <w:t>Francine</w:t>
                </w:r>
              </w:smartTag>
              <w:r>
                <w:rPr>
                  <w:sz w:val="22"/>
                  <w:lang w:val="en-GB"/>
                </w:rPr>
                <w:t xml:space="preserve"> </w:t>
              </w:r>
              <w:smartTag w:uri="urn:schemas-microsoft-com:office:smarttags" w:element="PlaceName">
                <w:r>
                  <w:rPr>
                    <w:sz w:val="22"/>
                    <w:lang w:val="en-GB"/>
                  </w:rPr>
                  <w:t>Shore</w:t>
                </w:r>
              </w:smartTag>
            </w:smartTag>
            <w:r>
              <w:rPr>
                <w:sz w:val="22"/>
                <w:lang w:val="en-GB"/>
              </w:rPr>
              <w:t xml:space="preserve">: </w:t>
            </w:r>
            <w:hyperlink r:id="rId14" w:history="1">
              <w:r>
                <w:rPr>
                  <w:rStyle w:val="Hyperlink"/>
                  <w:sz w:val="22"/>
                  <w:lang w:val="en-GB"/>
                </w:rPr>
                <w:t>Shore_Francine_M@cat.com</w:t>
              </w:r>
            </w:hyperlink>
          </w:p>
          <w:p w14:paraId="0A7159C5" w14:textId="77777777" w:rsidR="00A62F7D" w:rsidRDefault="00A62F7D" w:rsidP="00E968FD">
            <w:pPr>
              <w:pStyle w:val="Header"/>
              <w:rPr>
                <w:sz w:val="22"/>
                <w:lang w:val="en-GB"/>
              </w:rPr>
            </w:pPr>
          </w:p>
        </w:tc>
      </w:tr>
      <w:bookmarkEnd w:id="4"/>
    </w:tbl>
    <w:p w14:paraId="6A898EFC" w14:textId="77777777" w:rsidR="00DE0527" w:rsidRDefault="00DE0527" w:rsidP="00A62F7D">
      <w:pPr>
        <w:pStyle w:val="BodyText2"/>
        <w:jc w:val="both"/>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0AC47" w14:textId="77777777" w:rsidR="00AE29C6" w:rsidRDefault="00AE29C6">
      <w:r>
        <w:separator/>
      </w:r>
    </w:p>
  </w:endnote>
  <w:endnote w:type="continuationSeparator" w:id="0">
    <w:p w14:paraId="6F8AB4E4" w14:textId="77777777" w:rsidR="00AE29C6" w:rsidRDefault="00AE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691A0" w14:textId="77777777" w:rsidR="00AE29C6" w:rsidRDefault="00AE29C6">
      <w:r>
        <w:separator/>
      </w:r>
    </w:p>
  </w:footnote>
  <w:footnote w:type="continuationSeparator" w:id="0">
    <w:p w14:paraId="55CFF2F2" w14:textId="77777777" w:rsidR="00AE29C6" w:rsidRDefault="00AE2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3E7F"/>
    <w:rsid w:val="00557518"/>
    <w:rsid w:val="00576B96"/>
    <w:rsid w:val="0057793C"/>
    <w:rsid w:val="005845CB"/>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04D5E"/>
    <w:rsid w:val="00823586"/>
    <w:rsid w:val="00840BE6"/>
    <w:rsid w:val="008765BE"/>
    <w:rsid w:val="008774E6"/>
    <w:rsid w:val="008B401C"/>
    <w:rsid w:val="008E1E3F"/>
    <w:rsid w:val="008E61BD"/>
    <w:rsid w:val="008F5DB7"/>
    <w:rsid w:val="008F7D84"/>
    <w:rsid w:val="00947467"/>
    <w:rsid w:val="00966D99"/>
    <w:rsid w:val="00967B65"/>
    <w:rsid w:val="0097655A"/>
    <w:rsid w:val="009D4AF4"/>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32CD0"/>
    <w:rsid w:val="00E36A25"/>
    <w:rsid w:val="00E44F6E"/>
    <w:rsid w:val="00E45921"/>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en_US.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at.com/en_US/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Props1.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1B9D08-B9DE-427D-8345-B80C57DAFB02}">
  <ds:schemaRefs>
    <ds:schemaRef ds:uri="http://schemas.microsoft.com/sharepoint/v3/contenttype/forms"/>
  </ds:schemaRefs>
</ds:datastoreItem>
</file>

<file path=customXml/itemProps3.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1099</Words>
  <Characters>6564</Characters>
  <Application>Microsoft Office Word</Application>
  <DocSecurity>0</DocSecurity>
  <Lines>109</Lines>
  <Paragraphs>125</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4</cp:revision>
  <cp:lastPrinted>2013-03-02T18:48:00Z</cp:lastPrinted>
  <dcterms:created xsi:type="dcterms:W3CDTF">2023-08-30T16:23:00Z</dcterms:created>
  <dcterms:modified xsi:type="dcterms:W3CDTF">2023-08-30T16:43:00Z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2023-08-30T16:43:32Z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fa466046-c6bf-475c-97e9-3ed704445b71</vt:lpwstr>
  </property>
  <property fmtid="{D5CDD505-2E9C-101B-9397-08002B2CF9AE}" pid="16" name="MSIP_Label_fb5e2db6-eecf-4aa2-8fc3-174bf94bce19_ContentBits">
    <vt:lpwstr>2</vt:lpwstr>
  </property>
</Properties>
</file>