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7E4AAF" w14:textId="2396AD20" w:rsidR="00DE0527" w:rsidRDefault="00607A47">
      <w:pPr>
        <w:rPr>
          <w:rFonts w:ascii="Arial" w:hAnsi="Arial" w:cs="Arial"/>
          <w:b/>
          <w:szCs w:val="28"/>
        </w:rPr>
      </w:pPr>
      <w:r>
        <w:rPr>
          <w:rFonts w:ascii="Arial" w:hAnsi="Arial" w:cs="Arial"/>
          <w:b/>
          <w:noProof/>
          <w:sz w:val="20"/>
          <w:szCs w:val="28"/>
        </w:rPr>
        <w:drawing>
          <wp:anchor distT="0" distB="0" distL="114300" distR="114300" simplePos="0" relativeHeight="251659264" behindDoc="0" locked="0" layoutInCell="0" allowOverlap="1" wp14:anchorId="555A6555" wp14:editId="6174F1B4">
            <wp:simplePos x="0" y="0"/>
            <wp:positionH relativeFrom="column">
              <wp:posOffset>-168910</wp:posOffset>
            </wp:positionH>
            <wp:positionV relativeFrom="paragraph">
              <wp:posOffset>11430</wp:posOffset>
            </wp:positionV>
            <wp:extent cx="2026920" cy="421005"/>
            <wp:effectExtent l="0" t="0" r="0" b="0"/>
            <wp:wrapTopAndBottom/>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6920" cy="421005"/>
                    </a:xfrm>
                    <a:prstGeom prst="rect">
                      <a:avLst/>
                    </a:prstGeom>
                    <a:noFill/>
                  </pic:spPr>
                </pic:pic>
              </a:graphicData>
            </a:graphic>
            <wp14:sizeRelH relativeFrom="page">
              <wp14:pctWidth>0</wp14:pctWidth>
            </wp14:sizeRelH>
            <wp14:sizeRelV relativeFrom="page">
              <wp14:pctHeight>0</wp14:pctHeight>
            </wp14:sizeRelV>
          </wp:anchor>
        </w:drawing>
      </w:r>
      <w:r w:rsidR="009F4FBD">
        <w:rPr>
          <w:rFonts w:ascii="Arial" w:hAnsi="Arial" w:cs="Arial"/>
          <w:b/>
          <w:noProof/>
          <w:sz w:val="20"/>
          <w:szCs w:val="28"/>
        </w:rPr>
        <mc:AlternateContent>
          <mc:Choice Requires="wps">
            <w:drawing>
              <wp:anchor distT="0" distB="0" distL="114300" distR="114300" simplePos="0" relativeHeight="251658240" behindDoc="0" locked="0" layoutInCell="0" allowOverlap="1" wp14:anchorId="3A3F3D94" wp14:editId="5F164E89">
                <wp:simplePos x="0" y="0"/>
                <wp:positionH relativeFrom="column">
                  <wp:posOffset>2240280</wp:posOffset>
                </wp:positionH>
                <wp:positionV relativeFrom="paragraph">
                  <wp:posOffset>0</wp:posOffset>
                </wp:positionV>
                <wp:extent cx="4389120" cy="365760"/>
                <wp:effectExtent l="1905" t="0" r="0" b="0"/>
                <wp:wrapTopAndBottom/>
                <wp:docPr id="6" name="Rectangle 3"/>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noChangeArrowheads="1"/>
                      </wps:cNvSpPr>
                      <wps:spPr bwMode="auto">
                        <a:xfrm>
                          <a:off x="0" y="0"/>
                          <a:ext cx="4389120" cy="365760"/>
                        </a:xfrm>
                        <a:prstGeom prst="rect">
                          <a:avLst/>
                        </a:prstGeom>
                        <a:solidFill>
                          <a:srgbClr val="FFCC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A3F3D94" id="Rectangle 3" o:spid="_x0000_s1026" style="position:absolute;margin-left:176.4pt;margin-top:0;width:345.6pt;height:28.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" o:allowincell="f" fillcolor="#fc0" stroked="f">
                <o:lock v:ext="edit" grouping="t"/>
                <v:textbox>
                  <w:txbxContent>
                    <w:p w14:paraId="1FB1D015" w14:textId="77777777" w:rsidR="00DE0527" w:rsidRDefault="00DE0527">
                      <w:pPr>
                        <w:jc w:val="center"/>
                        <w:rPr>
                          <w:rFonts w:ascii="Arial" w:hAnsi="Arial"/>
                          <w:b/>
                          <w:snapToGrid w:val="0"/>
                          <w:color w:val="000000"/>
                          <w:sz w:val="46"/>
                        </w:rPr>
                      </w:pPr>
                      <w:r>
                        <w:rPr>
                          <w:rFonts w:ascii="Arial" w:hAnsi="Arial"/>
                          <w:b/>
                          <w:snapToGrid w:val="0"/>
                          <w:color w:val="000000"/>
                          <w:sz w:val="46"/>
                        </w:rPr>
                        <w:t>Press Release</w:t>
                      </w:r>
                    </w:p>
                    <w:p w14:paraId="03888176" w14:textId="77777777" w:rsidR="00DE0527" w:rsidRDefault="00DE0527">
                      <w:pPr>
                        <w:jc w:val="center"/>
                        <w:rPr>
                          <w:rFonts w:ascii="Arial" w:hAnsi="Arial"/>
                          <w:snapToGrid w:val="0"/>
                          <w:color w:val="000000"/>
                          <w:sz w:val="48"/>
                        </w:rPr>
                      </w:pPr>
                    </w:p>
                    <w:p w14:paraId="26DB3874" w14:textId="77777777" w:rsidR="00DE0527" w:rsidRDefault="00DE0527">
                      <w:pPr>
                        <w:jc w:val="center"/>
                        <w:rPr>
                          <w:rFonts w:ascii="Arial" w:hAnsi="Arial"/>
                          <w:snapToGrid w:val="0"/>
                          <w:color w:val="000000"/>
                          <w:sz w:val="48"/>
                        </w:rPr>
                      </w:pPr>
                    </w:p>
                    <w:p w14:paraId="4311708A" w14:textId="77777777" w:rsidR="00DE0527" w:rsidRDefault="00DE0527">
                      <w:pPr>
                        <w:jc w:val="center"/>
                        <w:rPr>
                          <w:snapToGrid w:val="0"/>
                          <w:color w:val="000000"/>
                          <w:sz w:val="48"/>
                        </w:rPr>
                      </w:pPr>
                    </w:p>
                  </w:txbxContent>
                </v:textbox>
                <w10:wrap type="topAndBottom"/>
              </v:rect>
            </w:pict>
          </mc:Fallback>
        </mc:AlternateContent>
      </w:r>
    </w:p>
    <w:p w14:paraId="66040020" w14:textId="3434F95D" w:rsidR="00DE0527" w:rsidRDefault="00DE0527">
      <w:pPr>
        <w:rPr>
          <w:rFonts w:ascii="Arial" w:hAnsi="Arial" w:cs="Arial"/>
          <w:b/>
          <w:szCs w:val="28"/>
        </w:rPr>
      </w:pPr>
    </w:p>
    <w:p w14:paraId="20906535" w14:textId="5C50CF32" w:rsidR="00D93BE1" w:rsidRDefault="00704334" w:rsidP="00D93BE1">
      <w:pPr>
        <w:rPr>
          <w:color w:val="000000"/>
        </w:rPr>
      </w:pPr>
      <w:r>
        <w:rPr>
          <w:rFonts w:ascii="Open Sans" w:hAnsi="Open Sans" w:cs="Open Sans"/>
          <w:i/>
          <w:iCs/>
          <w:color w:val="000000"/>
          <w:sz w:val="21"/>
          <w:szCs w:val="21"/>
          <w:shd w:val="clear" w:color="auto" w:fill="FFFFFF"/>
        </w:rPr>
        <w:t>Para su distribución en todo el mundo, excluida América del Norte y China: agosto de 2023</w:t>
      </w:r>
      <w:r>
        <w:rPr>
          <w:rFonts w:ascii="Open Sans" w:hAnsi="Open Sans" w:cs="Open Sans"/>
          <w:i/>
          <w:iCs/>
          <w:color w:val="000000"/>
          <w:sz w:val="21"/>
          <w:szCs w:val="21"/>
          <w:shd w:val="clear" w:color="auto" w:fill="FFFFFF"/>
        </w:rPr>
        <w:br/>
        <w:t>Número de publicación: 243PR23</w:t>
      </w:r>
    </w:p>
    <w:p w14:paraId="5E877772" w14:textId="77777777" w:rsidR="00DE0527" w:rsidRDefault="00DE0527">
      <w:pPr>
        <w:rPr>
          <w:color w:val="000000"/>
        </w:rPr>
      </w:pPr>
    </w:p>
    <w:p w14:paraId="7D75B5DB" w14:textId="35A5BB3C" w:rsidR="00704334" w:rsidRDefault="00704334" w:rsidP="00704334">
      <w:pPr>
        <w:pStyle w:val="Heading1"/>
        <w:shd w:val="clear" w:color="auto" w:fill="FFFFFF"/>
        <w:rPr>
          <w:rFonts w:ascii="Roboto Condensed Bold" w:hAnsi="Roboto Condensed Bold"/>
          <w:color w:val="000000"/>
          <w:sz w:val="36"/>
          <w:szCs w:val="48"/>
        </w:rPr>
      </w:pPr>
      <w:r w:rsidRPr="00704334">
        <w:rPr>
          <w:rFonts w:ascii="Roboto Condensed Bold" w:hAnsi="Roboto Condensed Bold"/>
          <w:color w:val="000000"/>
          <w:sz w:val="36"/>
          <w:szCs w:val="48"/>
        </w:rPr>
        <w:t>Con menores costos de combustible y mantenimiento, el nuevo Cargador de Ruedas Cat® 988 GC cumple con los objetivos de producción a un bajo costo por hora</w:t>
      </w:r>
    </w:p>
    <w:p w14:paraId="320CC8CF" w14:textId="77777777" w:rsidR="00704334" w:rsidRPr="00704334" w:rsidRDefault="00704334" w:rsidP="00704334"/>
    <w:p w14:paraId="6DAD0E7E" w14:textId="77777777" w:rsidR="00DE0527" w:rsidRDefault="00DE0527"/>
    <w:p w14:paraId="31F18E2E"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nuevo Cargador de Ruedas Cat</w:t>
      </w:r>
      <w:r>
        <w:rPr>
          <w:rFonts w:ascii="Open Sans" w:hAnsi="Open Sans" w:cs="Open Sans"/>
          <w:color w:val="000000"/>
          <w:sz w:val="16"/>
          <w:szCs w:val="16"/>
          <w:vertAlign w:val="superscript"/>
        </w:rPr>
        <w:t>®</w:t>
      </w:r>
      <w:r>
        <w:rPr>
          <w:rFonts w:ascii="Open Sans" w:hAnsi="Open Sans" w:cs="Open Sans"/>
          <w:color w:val="000000"/>
          <w:sz w:val="21"/>
          <w:szCs w:val="21"/>
        </w:rPr>
        <w:t> </w:t>
      </w:r>
      <w:hyperlink r:id="rId10" w:tgtFrame="_self" w:history="1">
        <w:r>
          <w:rPr>
            <w:rStyle w:val="Hyperlink"/>
            <w:rFonts w:ascii="Open Sans" w:hAnsi="Open Sans" w:cs="Open Sans"/>
            <w:color w:val="2679B8"/>
            <w:sz w:val="21"/>
            <w:szCs w:val="21"/>
          </w:rPr>
          <w:t>988 GC</w:t>
        </w:r>
      </w:hyperlink>
      <w:r>
        <w:rPr>
          <w:rFonts w:ascii="Open Sans" w:hAnsi="Open Sans" w:cs="Open Sans"/>
          <w:color w:val="000000"/>
          <w:sz w:val="21"/>
          <w:szCs w:val="21"/>
        </w:rPr>
        <w:t> ofrece una operación fiable y eficiente, que permite a los clientes mover más material a un menor costo por hora para obtener un retorno de la inversión con más rapidez. El nuevo cargador ofrece hasta un 5 % menos de consumo de combustible y hasta un 15 % menos de costos de mantenimiento que el modelo Cat 988K. Diseñado para maximizar el valor del ciclo de vida en aplicaciones de producción moderada de hasta 2.000 horas al año, el modelo 988 GC es capaz de ofrecer una producción dentro del 6 % del modelo 988K en aplicaciones de carga de camiones.  </w:t>
      </w:r>
    </w:p>
    <w:p w14:paraId="1AE83B9A"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nuevo 988 GC es fácil de operar y mantener, y está optimizado como cargador con correspondencia con camión de 45 toneladas métricas (50 toneladas). Su espacio libre de descarga de 3.909 mm (12,8') ofrece una carga eficiente hacia el Camión Cat 775G. Con una carga útil del cucharón que se corresponde con el modelo 988K, el nuevo 988 GC ofrece hasta 670 toneladas métricas/hora (740 toneladas/hora) de productividad en aplicaciones de carga de camiones con roca triturada y hasta 527 toneladas métricas/hora (581 toneladas/hora) para operaciones de carga y acarreo.</w:t>
      </w:r>
    </w:p>
    <w:p w14:paraId="5A4341F5"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Las estructuras de alta duración del nuevo cargador están construidas para varios ciclos de vida y para resistir las condiciones de carga más exigentes. El bastidor trasero de sección de caja completa está construido sobre la plataforma común del cargador de ruedas grande de Cat y resiste el impacto torsional y las fuerzas de torsión. Se rediseñó el bastidor delantero para resistir grandes cargas y se incorporó un nuevo diseño de brazo de levantamiento.</w:t>
      </w:r>
    </w:p>
    <w:p w14:paraId="61464AFD"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Fiable y eficiente</w:t>
      </w:r>
    </w:p>
    <w:p w14:paraId="60B7B6D5"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fiabilidad y la eficiencia son aspectos centrales del nuevo modelo 988 GC con el Motor Cat 15 comprobado en el campo, que ofrece configuraciones con emisiones equivalentes a las normas Stage IIIA de la UE/Tier 3 de la EPA de EE.UU. o que cumplen con las normas de emisiones Stage V de la UE/Tier 4 final de la EPA de EE.UU. El paquete de enfriamiento del modelo 988 GC ofrece un mayor rechazo del calor con una estrategia de ventilador proporcional a la demanda y dos ajustes de velocidad del ventilador disponibles para configuraciones de temperatura ambiente estándar y alta.  </w:t>
      </w:r>
    </w:p>
    <w:p w14:paraId="02EDEAF1"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El convertidor de par de Cat con un embrague de traba elimina pérdidas, disminuye el calor del sistema, mejora los tiempos de desplazamiento y reduce los tiempos de ciclo en operaciones de carga y acarreo. Los frenos de discos en aceite Cat mejoran la vida útil de servicio y la facilidad de servicio gracias a que ofrecen disipación del calor y rendimiento superiores.</w:t>
      </w:r>
    </w:p>
    <w:p w14:paraId="7C5ABFB1"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 transmisión de Estrategia de Control Electrónico de Productividad Avanzada (APECS, Advanced Power Electronic Control Strategy) de Cat está diseñada específicamente para aplicaciones de canteras y minería, y ofrece el mejor rendimiento de su clase con mejoras continuas en la suavidad de los cambios de marcha, la productividad y la eficiencia, además de una larga vida útil. El impulso de avance y el par se mantienen cuando se cambia de marcha para lograr un mayor impulso en pendientes. El pedal del neutralizador de la transmisión permite extender la vida útil de los frenos de servicio y alcanzar la potencia total durante cargas fijas.</w:t>
      </w:r>
    </w:p>
    <w:p w14:paraId="4078E695"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sistema hidráulico con detección de carga dirige el flujo hidráulico al implemento y los sistemas de dirección solo cuando es necesario para optimizar el rendimiento y la eficiencia del nuevo modelo 988 GC. El control de amortiguación optativo es beneficioso para aplicaciones de carga y acarreo y agrega un acumulador auxiliar al circuito de levantamiento para aumentar la suavidad del desplazamiento.</w:t>
      </w:r>
    </w:p>
    <w:p w14:paraId="7932C7A7"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Funcionamiento fácil y cómodo</w:t>
      </w:r>
    </w:p>
    <w:p w14:paraId="2C225698"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Se obtiene la máxima capacidad de respuesta de la máquina a través del control integrado de la dirección y transmisión (STIC™, Steering and Transmission Integrated Control), que cuenta con una operación un 47 % más silenciosa. Su asiento Cat Comfort Series III con módulo de implementos montado se mueve con el asiento y mejora la comodidad, además de reducir la fatiga del operador. Se simplifica la operación mediante la interfaz intuitiva del operador, la pantalla táctil y los controles del implemento de topes amortiguados fáciles de usar. Se reduce la transmisión de vibraciones de la máquina al operador gracias a montajes de aislamiento de la cabina y la suspensión neumática del asiento. Además, está disponible la opción de un asiento calefaccionado y enfriado por aire para aumentar la comodidad del operador.</w:t>
      </w:r>
    </w:p>
    <w:p w14:paraId="3C60C1B0"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Las sencillas tecnologías integradas ayudan a aumentar la productividad y eficiencia del modelo 988 GC. Product Link™ ofrece acceso inalámbrico a datos operacionales esenciales para obtener información valiosa sobre cómo está funcionando la máquina con lo que ayuda a monitorear, gestionar y mejorar las operaciones en el sitio de trabajo. El sistema de visión trasera Cat estándar mejora la visibilidad detrás del modelo 988 GC, lo que permite al operador trabajar de forma segura y con confianza. Para ayudar a mantener la seguridad de las personas y los activos, el modelo 988 GC puede equiparse con la tecnología Cat Detect que mejora la percepción del entorno alrededor del equipo de trabajo.</w:t>
      </w:r>
    </w:p>
    <w:p w14:paraId="66F346D1"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 xml:space="preserve">El diseño del brazo de levantamiento delantero de barra en Z ofrece una excelente visibilidad de los bordes del cucharón y del área de trabajo para simplificar la operación. La carga útil </w:t>
      </w:r>
      <w:r>
        <w:rPr>
          <w:rFonts w:ascii="Open Sans" w:hAnsi="Open Sans" w:cs="Open Sans"/>
          <w:color w:val="000000"/>
          <w:sz w:val="21"/>
          <w:szCs w:val="21"/>
        </w:rPr>
        <w:lastRenderedPageBreak/>
        <w:t>del cucharón está alineada con los modelos 988K con una gama de cucharones Cat de la serie de rendimiento disponibles con capacidades de 6,3 a 7,6 m</w:t>
      </w:r>
      <w:r>
        <w:rPr>
          <w:rFonts w:ascii="Open Sans" w:hAnsi="Open Sans" w:cs="Open Sans"/>
          <w:color w:val="000000"/>
          <w:sz w:val="16"/>
          <w:szCs w:val="16"/>
          <w:vertAlign w:val="superscript"/>
        </w:rPr>
        <w:t>3</w:t>
      </w:r>
      <w:r>
        <w:rPr>
          <w:rFonts w:ascii="Open Sans" w:hAnsi="Open Sans" w:cs="Open Sans"/>
          <w:color w:val="000000"/>
          <w:sz w:val="21"/>
          <w:szCs w:val="21"/>
        </w:rPr>
        <w:t> (8,3 a 10 yd</w:t>
      </w:r>
      <w:r>
        <w:rPr>
          <w:rFonts w:ascii="Open Sans" w:hAnsi="Open Sans" w:cs="Open Sans"/>
          <w:color w:val="000000"/>
          <w:sz w:val="16"/>
          <w:szCs w:val="16"/>
          <w:vertAlign w:val="superscript"/>
        </w:rPr>
        <w:t>3</w:t>
      </w:r>
      <w:r>
        <w:rPr>
          <w:rFonts w:ascii="Open Sans" w:hAnsi="Open Sans" w:cs="Open Sans"/>
          <w:color w:val="000000"/>
          <w:sz w:val="21"/>
          <w:szCs w:val="21"/>
        </w:rPr>
        <w:t>).</w:t>
      </w:r>
    </w:p>
    <w:p w14:paraId="1DF09D83"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Cat Payload muestra datos en tiempo real para mejorar la productividad y reducir la sobrecarga y, también, ofrece pesaje* sobre la marcha para materiales acarreados y cargados. La suscripción de productividad avanzada optativa proporciona información procesable completa para ayudarlo a gestionar y mejorar la productividad y rentabilidad operacionales.</w:t>
      </w:r>
    </w:p>
    <w:p w14:paraId="32D77F69"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Mantenimiento reducido</w:t>
      </w:r>
    </w:p>
    <w:p w14:paraId="103FAA4D"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El nuevo diseño del cargador incluye funciones para aumentar el tiempo de disponibilidad de la máquina y reducir los costos de mantenimiento en hasta un 15 % en comparación con el modelo 988K. El sistema de filtración avanzado extiende el rendimiento y la confiabilidad del sistema hidráulico. El acceso a nivel del suelo o desde la plataforma a puntos de servicio agrupados ofrece una conveniente facilidad de servicio. Las puertas de acceso están ubicadas en ambos lados del compartimiento del motor y proporcionan un fácil acceso a importantes revisiones de servicio diarias. Los puntos de engrase centralizados a nivel del suelo, además de las mirillas a nivel del suelo, simplifican las revisiones diarias del engrase y del nivel de aceite de los sistemas principales de la máquina.</w:t>
      </w:r>
    </w:p>
    <w:p w14:paraId="75750690"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Los diagnósticos a bordo alertan al operador de problemas de la máquina para que se puedan resolver antes de que ocurra una falla. La información capturada por Product Link se puede monitorear de forma remota mediante my.cat.com, la aplicación Cat o VisionLink</w:t>
      </w:r>
      <w:r>
        <w:rPr>
          <w:rFonts w:ascii="Open Sans" w:hAnsi="Open Sans" w:cs="Open Sans"/>
          <w:color w:val="000000"/>
          <w:sz w:val="16"/>
          <w:szCs w:val="16"/>
          <w:vertAlign w:val="superscript"/>
        </w:rPr>
        <w:t>®</w:t>
      </w:r>
      <w:r>
        <w:rPr>
          <w:rFonts w:ascii="Open Sans" w:hAnsi="Open Sans" w:cs="Open Sans"/>
          <w:color w:val="000000"/>
          <w:sz w:val="21"/>
          <w:szCs w:val="21"/>
        </w:rPr>
        <w:t> para ayudar a seguir promoviendo el mantenimiento preventivo y la eficiencia de servicio.</w:t>
      </w:r>
    </w:p>
    <w:p w14:paraId="2589C42A"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color w:val="000000"/>
          <w:sz w:val="21"/>
          <w:szCs w:val="21"/>
        </w:rPr>
        <w:t>Para obtener más información sobre el nuevo Cargador de Ruedas Cat 988 GC, comuníquese con su distribuidor Cat local o visite </w:t>
      </w:r>
      <w:hyperlink r:id="rId11" w:tgtFrame="_self" w:history="1">
        <w:r>
          <w:rPr>
            <w:rStyle w:val="Hyperlink"/>
            <w:rFonts w:ascii="Open Sans" w:hAnsi="Open Sans" w:cs="Open Sans"/>
            <w:color w:val="2679B8"/>
            <w:sz w:val="21"/>
            <w:szCs w:val="21"/>
          </w:rPr>
          <w:t>www.cat.com.</w:t>
        </w:r>
      </w:hyperlink>
    </w:p>
    <w:p w14:paraId="313750DB"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*No apto para uso comercial</w:t>
      </w:r>
    </w:p>
    <w:p w14:paraId="3225B3FB"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 </w:t>
      </w:r>
    </w:p>
    <w:p w14:paraId="6B767687" w14:textId="77777777" w:rsidR="00704334" w:rsidRDefault="00704334" w:rsidP="00704334">
      <w:pPr>
        <w:pStyle w:val="Heading4"/>
        <w:shd w:val="clear" w:color="auto" w:fill="FFFFFF"/>
        <w:rPr>
          <w:rFonts w:ascii="Roboto Condensed Bold" w:hAnsi="Roboto Condensed Bold"/>
          <w:b w:val="0"/>
          <w:caps/>
          <w:color w:val="000000"/>
        </w:rPr>
      </w:pPr>
      <w:r>
        <w:rPr>
          <w:rFonts w:ascii="Roboto Condensed Bold" w:hAnsi="Roboto Condensed Bold"/>
          <w:b w:val="0"/>
          <w:bCs/>
          <w:caps/>
          <w:color w:val="000000"/>
        </w:rPr>
        <w:t>ESPECIFICACIONES DEL PRODUCTO CAT</w:t>
      </w:r>
      <w:r>
        <w:rPr>
          <w:rFonts w:ascii="Roboto Condensed Bold" w:hAnsi="Roboto Condensed Bold"/>
          <w:b w:val="0"/>
          <w:bCs/>
          <w:caps/>
          <w:color w:val="000000"/>
          <w:sz w:val="25"/>
          <w:szCs w:val="25"/>
          <w:vertAlign w:val="superscript"/>
        </w:rPr>
        <w:t>®</w:t>
      </w:r>
      <w:r>
        <w:rPr>
          <w:rFonts w:ascii="Roboto Condensed Bold" w:hAnsi="Roboto Condensed Bold"/>
          <w:b w:val="0"/>
          <w:bCs/>
          <w:caps/>
          <w:color w:val="000000"/>
        </w:rPr>
        <w:t> 988 GC</w:t>
      </w:r>
    </w:p>
    <w:p w14:paraId="3AAE0AC9" w14:textId="77777777" w:rsidR="00704334" w:rsidRDefault="00704334" w:rsidP="00704334">
      <w:pPr>
        <w:pStyle w:val="Heading4"/>
        <w:shd w:val="clear" w:color="auto" w:fill="FFFFFF"/>
        <w:rPr>
          <w:rFonts w:ascii="Roboto Condensed Bold" w:hAnsi="Roboto Condensed Bold"/>
          <w:b w:val="0"/>
          <w:bCs/>
          <w:caps/>
          <w:color w:val="000000"/>
        </w:rPr>
      </w:pPr>
      <w:r>
        <w:rPr>
          <w:rFonts w:ascii="Roboto Condensed Bold" w:hAnsi="Roboto Condensed Bold"/>
          <w:b w:val="0"/>
          <w:bCs/>
          <w:caps/>
          <w:color w:val="000000"/>
        </w:rPr>
        <w:t> </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7146"/>
        <w:gridCol w:w="1852"/>
      </w:tblGrid>
      <w:tr w:rsidR="00704334" w14:paraId="223E4E7B" w14:textId="77777777" w:rsidTr="00704334">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41E090AB"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Motor</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F1ACD2E"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Cat</w:t>
            </w:r>
            <w:r>
              <w:rPr>
                <w:rFonts w:ascii="Open Sans" w:hAnsi="Open Sans" w:cs="Open Sans"/>
                <w:color w:val="000000"/>
                <w:sz w:val="16"/>
                <w:szCs w:val="16"/>
                <w:vertAlign w:val="superscript"/>
              </w:rPr>
              <w:t>®</w:t>
            </w:r>
            <w:r>
              <w:rPr>
                <w:rFonts w:ascii="Open Sans" w:hAnsi="Open Sans" w:cs="Open Sans"/>
                <w:color w:val="000000"/>
                <w:sz w:val="21"/>
                <w:szCs w:val="21"/>
              </w:rPr>
              <w:t> C15</w:t>
            </w:r>
          </w:p>
        </w:tc>
      </w:tr>
      <w:tr w:rsidR="00704334" w14:paraId="73395766" w14:textId="77777777" w:rsidTr="00704334">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4B558652"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Potencia máxima a 1.600 rpm: ISO 14396:2002, kW (hp)</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2B0ED620"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335 (449)</w:t>
            </w:r>
          </w:p>
        </w:tc>
      </w:tr>
      <w:tr w:rsidR="00704334" w14:paraId="681A9439" w14:textId="77777777" w:rsidTr="00704334">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79DAD2B8"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Carga límite de equilibrio estático con deflexión del neumático, kg (lb)</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5AD2E7FC"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31.668 (69.816)</w:t>
            </w:r>
          </w:p>
        </w:tc>
      </w:tr>
      <w:tr w:rsidR="00704334" w14:paraId="2FF1BD92" w14:textId="77777777" w:rsidTr="00704334">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5EB53B34"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Altura del pasador del cucharón, mm (pies)</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69AD1454"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5.755 (18,7)</w:t>
            </w:r>
          </w:p>
        </w:tc>
      </w:tr>
      <w:tr w:rsidR="00704334" w14:paraId="1B786252" w14:textId="77777777" w:rsidTr="00704334">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80268D2"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lastRenderedPageBreak/>
              <w:t>Espacio libre de descarga (punta del diente), mm (pies)</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3F7C37E0"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3.909 (12,8)</w:t>
            </w:r>
          </w:p>
        </w:tc>
      </w:tr>
      <w:tr w:rsidR="00704334" w14:paraId="1736E835" w14:textId="77777777" w:rsidTr="00704334">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460A460"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Fuerza de desprendimiento, kN (lbf)</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3A8EE6BE"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338,6 (76.120)</w:t>
            </w:r>
          </w:p>
        </w:tc>
      </w:tr>
      <w:tr w:rsidR="00704334" w14:paraId="1F49FBCA" w14:textId="77777777" w:rsidTr="00704334">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30770349"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Distancia entre ejes, mm (pies/pulg)</w:t>
            </w:r>
          </w:p>
        </w:tc>
        <w:tc>
          <w:tcPr>
            <w:tcW w:w="0" w:type="auto"/>
            <w:tcBorders>
              <w:top w:val="outset" w:sz="6" w:space="0" w:color="auto"/>
              <w:left w:val="outset" w:sz="6" w:space="0" w:color="auto"/>
              <w:bottom w:val="outset" w:sz="6" w:space="0" w:color="auto"/>
              <w:right w:val="outset" w:sz="6" w:space="0" w:color="auto"/>
            </w:tcBorders>
            <w:shd w:val="clear" w:color="auto" w:fill="FFFFFF"/>
            <w:tcMar>
              <w:top w:w="180" w:type="dxa"/>
              <w:left w:w="180" w:type="dxa"/>
              <w:bottom w:w="180" w:type="dxa"/>
              <w:right w:w="180" w:type="dxa"/>
            </w:tcMar>
            <w:hideMark/>
          </w:tcPr>
          <w:p w14:paraId="60C5CCAD"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3.810 (12,5)</w:t>
            </w:r>
          </w:p>
        </w:tc>
      </w:tr>
      <w:tr w:rsidR="00704334" w14:paraId="13A51CF8" w14:textId="77777777" w:rsidTr="00704334">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744D4048"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Peso en orden de trabajo, kg (lb)</w:t>
            </w:r>
          </w:p>
        </w:tc>
        <w:tc>
          <w:tcPr>
            <w:tcW w:w="0" w:type="auto"/>
            <w:tcBorders>
              <w:top w:val="outset" w:sz="6" w:space="0" w:color="auto"/>
              <w:left w:val="outset" w:sz="6" w:space="0" w:color="auto"/>
              <w:bottom w:val="outset" w:sz="6" w:space="0" w:color="auto"/>
              <w:right w:val="outset" w:sz="6" w:space="0" w:color="auto"/>
            </w:tcBorders>
            <w:shd w:val="clear" w:color="auto" w:fill="F0F0F0"/>
            <w:tcMar>
              <w:top w:w="180" w:type="dxa"/>
              <w:left w:w="180" w:type="dxa"/>
              <w:bottom w:w="180" w:type="dxa"/>
              <w:right w:w="180" w:type="dxa"/>
            </w:tcMar>
            <w:hideMark/>
          </w:tcPr>
          <w:p w14:paraId="52A80A6F"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50.861 (23.070)</w:t>
            </w:r>
          </w:p>
        </w:tc>
      </w:tr>
    </w:tbl>
    <w:p w14:paraId="40550500"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i/>
          <w:iCs/>
          <w:color w:val="000000"/>
          <w:sz w:val="21"/>
          <w:szCs w:val="21"/>
        </w:rPr>
        <w:t>La potencia neta anunciada es la potencia disponible en el volante cuando el motor está equipado con ventilador a la velocidad mínima, sistema de admisión de aire, sistema de escape y alternador.</w:t>
      </w:r>
    </w:p>
    <w:p w14:paraId="7A817B90" w14:textId="1902144E" w:rsidR="00DE0527" w:rsidRDefault="00DE0527" w:rsidP="00704334">
      <w:pPr>
        <w:pStyle w:val="NormalWeb"/>
        <w:shd w:val="clear" w:color="auto" w:fill="FFFFFF"/>
        <w:spacing w:before="0" w:beforeAutospacing="0"/>
        <w:jc w:val="center"/>
        <w:rPr>
          <w:b/>
        </w:rPr>
      </w:pPr>
      <w:r>
        <w:rPr>
          <w:b/>
        </w:rPr>
        <w:t># # #</w:t>
      </w:r>
    </w:p>
    <w:p w14:paraId="546E4CCE" w14:textId="77777777" w:rsidR="000702AA" w:rsidRPr="000702AA" w:rsidRDefault="000702AA">
      <w:pPr>
        <w:spacing w:line="360" w:lineRule="auto"/>
        <w:ind w:left="3600" w:firstLine="720"/>
      </w:pPr>
    </w:p>
    <w:p w14:paraId="3E830820" w14:textId="77777777" w:rsidR="00704334" w:rsidRDefault="00704334" w:rsidP="00704334">
      <w:pPr>
        <w:pStyle w:val="NormalWeb"/>
        <w:shd w:val="clear" w:color="auto" w:fill="FFFFFF"/>
        <w:spacing w:before="0" w:beforeAutospacing="0"/>
        <w:rPr>
          <w:rFonts w:ascii="Open Sans" w:hAnsi="Open Sans" w:cs="Open Sans"/>
          <w:color w:val="000000"/>
          <w:sz w:val="21"/>
          <w:szCs w:val="21"/>
        </w:rPr>
      </w:pPr>
      <w:r>
        <w:rPr>
          <w:rFonts w:ascii="Open Sans" w:hAnsi="Open Sans" w:cs="Open Sans"/>
          <w:b/>
          <w:bCs/>
          <w:color w:val="000000"/>
          <w:sz w:val="21"/>
          <w:szCs w:val="21"/>
        </w:rPr>
        <w:t>Nota para los editores: </w:t>
      </w:r>
      <w:r>
        <w:rPr>
          <w:rFonts w:ascii="Open Sans" w:hAnsi="Open Sans" w:cs="Open Sans"/>
          <w:color w:val="000000"/>
          <w:sz w:val="21"/>
          <w:szCs w:val="21"/>
        </w:rPr>
        <w:t>Caterpillar lanza productos y servicios en cada uno de sus territorios con intervalos de tiempo diferentes. Aunque se realizan todos los esfuerzos necesarios para garantizar que la información de los productos solo se publique una vez que Caterpillar haya recibido de nuestra red de distribuidores, nuestras plantas y nuestras filiales de marketing la confirmación de que los productos y los servicios están disponibles en la región pertinente, se ruega a los editores que consulten con su distribuidor local la disponibilidad y las especificaciones de los productos.</w:t>
      </w:r>
    </w:p>
    <w:p w14:paraId="43DB8E70" w14:textId="77777777" w:rsidR="00704334" w:rsidRDefault="00704334" w:rsidP="00704334">
      <w:pPr>
        <w:pStyle w:val="NormalWeb"/>
        <w:shd w:val="clear" w:color="auto" w:fill="FFFFFF"/>
        <w:spacing w:before="0" w:beforeAutospacing="0"/>
        <w:jc w:val="center"/>
        <w:rPr>
          <w:rFonts w:ascii="Open Sans" w:hAnsi="Open Sans" w:cs="Open Sans"/>
          <w:color w:val="000000"/>
          <w:sz w:val="21"/>
          <w:szCs w:val="21"/>
        </w:rPr>
      </w:pPr>
      <w:r>
        <w:rPr>
          <w:rFonts w:ascii="Open Sans" w:hAnsi="Open Sans" w:cs="Open Sans"/>
          <w:b/>
          <w:bCs/>
          <w:color w:val="000000"/>
          <w:sz w:val="21"/>
          <w:szCs w:val="21"/>
        </w:rPr>
        <w:br/>
        <w:t>CAT, CATERPILLAR, LET’S DO THE WORK, sus respectivos logotipos, VisionLink, el color "Caterpillar Corporate Yellow", la imagen comercial de "Power Edge" y Cat "Modern Hex", así como la identidad corporativa y de producto utilizadas en la presente, son marcas registradas de Caterpillar y no se pueden utilizar sin autorización.</w:t>
      </w:r>
    </w:p>
    <w:p w14:paraId="6A898EFC" w14:textId="2993B72F" w:rsidR="00DE0527" w:rsidRDefault="00704334" w:rsidP="00704334">
      <w:pPr>
        <w:pStyle w:val="NormalWeb"/>
        <w:shd w:val="clear" w:color="auto" w:fill="FFFFFF"/>
        <w:spacing w:before="0" w:beforeAutospacing="0"/>
        <w:jc w:val="center"/>
        <w:rPr>
          <w:rFonts w:ascii="Open Sans" w:hAnsi="Open Sans" w:cs="Open Sans"/>
          <w:b/>
          <w:bCs/>
          <w:color w:val="000000"/>
          <w:sz w:val="21"/>
          <w:szCs w:val="21"/>
        </w:rPr>
      </w:pPr>
      <w:r>
        <w:rPr>
          <w:rFonts w:ascii="Open Sans" w:hAnsi="Open Sans" w:cs="Open Sans"/>
          <w:b/>
          <w:bCs/>
          <w:color w:val="000000"/>
          <w:sz w:val="21"/>
          <w:szCs w:val="21"/>
        </w:rPr>
        <w:t>©2023 Caterpillar Todos los derechos reservados</w:t>
      </w:r>
    </w:p>
    <w:tbl>
      <w:tblPr>
        <w:tblW w:w="0" w:type="auto"/>
        <w:shd w:val="clear" w:color="auto" w:fill="FFFFFF"/>
        <w:tblCellMar>
          <w:left w:w="0" w:type="dxa"/>
          <w:right w:w="0" w:type="dxa"/>
        </w:tblCellMar>
        <w:tblLook w:val="04A0" w:firstRow="1" w:lastRow="0" w:firstColumn="1" w:lastColumn="0" w:noHBand="0" w:noVBand="1"/>
      </w:tblPr>
      <w:tblGrid>
        <w:gridCol w:w="2225"/>
        <w:gridCol w:w="6955"/>
      </w:tblGrid>
      <w:tr w:rsidR="00704334" w14:paraId="7E5C0353" w14:textId="77777777" w:rsidTr="00704334">
        <w:tc>
          <w:tcPr>
            <w:tcW w:w="0" w:type="auto"/>
            <w:shd w:val="clear" w:color="auto" w:fill="FFFFFF"/>
            <w:tcMar>
              <w:top w:w="180" w:type="dxa"/>
              <w:left w:w="180" w:type="dxa"/>
              <w:bottom w:w="180" w:type="dxa"/>
              <w:right w:w="180" w:type="dxa"/>
            </w:tcMar>
            <w:hideMark/>
          </w:tcPr>
          <w:p w14:paraId="4E234690"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Consultas de la prensa</w:t>
            </w:r>
          </w:p>
        </w:tc>
        <w:tc>
          <w:tcPr>
            <w:tcW w:w="0" w:type="auto"/>
            <w:shd w:val="clear" w:color="auto" w:fill="FFFFFF"/>
            <w:tcMar>
              <w:top w:w="180" w:type="dxa"/>
              <w:left w:w="180" w:type="dxa"/>
              <w:bottom w:w="180" w:type="dxa"/>
              <w:right w:w="180" w:type="dxa"/>
            </w:tcMar>
            <w:hideMark/>
          </w:tcPr>
          <w:p w14:paraId="3A56E19F"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b/>
                <w:bCs/>
                <w:color w:val="000000"/>
                <w:sz w:val="21"/>
                <w:szCs w:val="21"/>
              </w:rPr>
              <w:t>Representantes de medios de comunicación para prensa comercial de Caterpillar</w:t>
            </w:r>
          </w:p>
          <w:p w14:paraId="321A6C66"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América</w:t>
            </w:r>
          </w:p>
          <w:p w14:paraId="3ABD6484"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Kate Kenny: </w:t>
            </w:r>
            <w:hyperlink r:id="rId12" w:history="1">
              <w:r>
                <w:rPr>
                  <w:rStyle w:val="Hyperlink"/>
                  <w:rFonts w:ascii="Open Sans" w:hAnsi="Open Sans" w:cs="Open Sans"/>
                  <w:color w:val="2679B8"/>
                  <w:sz w:val="21"/>
                  <w:szCs w:val="21"/>
                  <w:shd w:val="clear" w:color="auto" w:fill="FFFFFF"/>
                </w:rPr>
                <w:t>Kenny_Kate@cat.com</w:t>
              </w:r>
            </w:hyperlink>
          </w:p>
          <w:p w14:paraId="0EC5DF2B"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Johanna Kelly: </w:t>
            </w:r>
            <w:hyperlink r:id="rId13" w:history="1">
              <w:r>
                <w:rPr>
                  <w:rStyle w:val="Hyperlink"/>
                  <w:rFonts w:ascii="Open Sans" w:hAnsi="Open Sans" w:cs="Open Sans"/>
                  <w:color w:val="2679B8"/>
                  <w:sz w:val="21"/>
                  <w:szCs w:val="21"/>
                </w:rPr>
                <w:t>Kelly_Johanna_L@cat.com</w:t>
              </w:r>
            </w:hyperlink>
          </w:p>
          <w:p w14:paraId="580F2579"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i/>
                <w:iCs/>
                <w:color w:val="000000"/>
                <w:sz w:val="21"/>
                <w:szCs w:val="21"/>
              </w:rPr>
              <w:t>Europa, Oriente Medio y África</w:t>
            </w:r>
          </w:p>
          <w:p w14:paraId="581D7D47" w14:textId="77777777" w:rsidR="00704334" w:rsidRDefault="00704334">
            <w:pPr>
              <w:pStyle w:val="NormalWeb"/>
              <w:spacing w:before="0" w:beforeAutospacing="0"/>
              <w:rPr>
                <w:rFonts w:ascii="Open Sans" w:hAnsi="Open Sans" w:cs="Open Sans"/>
                <w:color w:val="000000"/>
                <w:sz w:val="21"/>
                <w:szCs w:val="21"/>
              </w:rPr>
            </w:pPr>
            <w:r>
              <w:rPr>
                <w:rFonts w:ascii="Open Sans" w:hAnsi="Open Sans" w:cs="Open Sans"/>
                <w:color w:val="000000"/>
                <w:sz w:val="21"/>
                <w:szCs w:val="21"/>
              </w:rPr>
              <w:t>Francine Shore: </w:t>
            </w:r>
            <w:hyperlink r:id="rId14" w:history="1">
              <w:r>
                <w:rPr>
                  <w:rStyle w:val="Hyperlink"/>
                  <w:rFonts w:ascii="Open Sans" w:hAnsi="Open Sans" w:cs="Open Sans"/>
                  <w:color w:val="2679B8"/>
                  <w:sz w:val="21"/>
                  <w:szCs w:val="21"/>
                </w:rPr>
                <w:t>Shore_Francine_M@cat.com</w:t>
              </w:r>
            </w:hyperlink>
          </w:p>
        </w:tc>
      </w:tr>
    </w:tbl>
    <w:p w14:paraId="22E744CB" w14:textId="77777777" w:rsidR="00704334" w:rsidRDefault="00704334" w:rsidP="00704334">
      <w:pPr>
        <w:pStyle w:val="NormalWeb"/>
        <w:shd w:val="clear" w:color="auto" w:fill="FFFFFF"/>
        <w:spacing w:before="0" w:beforeAutospacing="0"/>
        <w:rPr>
          <w:color w:val="231F20"/>
          <w:szCs w:val="20"/>
        </w:rPr>
      </w:pPr>
    </w:p>
    <w:sectPr w:rsidR="00704334">
      <w:headerReference w:type="even" r:id="rId15"/>
      <w:headerReference w:type="default" r:id="rId16"/>
      <w:footerReference w:type="default" r:id="rId17"/>
      <w:footerReference w:type="first" r:id="rId18"/>
      <w:pgSz w:w="12240" w:h="15840"/>
      <w:pgMar w:top="1440" w:right="162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B9781" w14:textId="77777777" w:rsidR="009F2C8A" w:rsidRDefault="009F2C8A">
      <w:r>
        <w:separator/>
      </w:r>
    </w:p>
  </w:endnote>
  <w:endnote w:type="continuationSeparator" w:id="0">
    <w:p w14:paraId="5690579E" w14:textId="77777777" w:rsidR="009F2C8A" w:rsidRDefault="009F2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pitch w:val="variable"/>
    <w:sig w:usb0="00000003" w:usb1="00000000" w:usb2="00000000" w:usb3="00000000" w:csb0="00000001" w:csb1="00000000"/>
  </w:font>
  <w:font w:name="UniversLTCYR-57Condensed">
    <w:altName w:val="Cambria"/>
    <w:panose1 w:val="00000000000000000000"/>
    <w:charset w:val="00"/>
    <w:family w:val="roman"/>
    <w:notTrueType/>
    <w:pitch w:val="default"/>
  </w:font>
  <w:font w:name="Open Sans">
    <w:charset w:val="00"/>
    <w:family w:val="swiss"/>
    <w:pitch w:val="variable"/>
    <w:sig w:usb0="E00002EF" w:usb1="4000205B" w:usb2="00000028" w:usb3="00000000" w:csb0="0000019F" w:csb1="00000000"/>
  </w:font>
  <w:font w:name="Roboto Condensed Bold">
    <w:altName w:val="Roboto Condensed"/>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9CC2A" w14:textId="59D3D0D0" w:rsidR="00B62A46" w:rsidRDefault="009F4FBD">
    <w:pPr>
      <w:pStyle w:val="Footer"/>
    </w:pPr>
    <w:r>
      <w:rPr>
        <w:noProof/>
      </w:rPr>
      <mc:AlternateContent>
        <mc:Choice Requires="wps">
          <w:drawing>
            <wp:anchor distT="0" distB="0" distL="114300" distR="114300" simplePos="0" relativeHeight="251658240" behindDoc="0" locked="0" layoutInCell="1" allowOverlap="1" wp14:anchorId="03FAC272" wp14:editId="343113DD">
              <wp:simplePos x="0" y="0"/>
              <wp:positionH relativeFrom="column">
                <wp:posOffset>-736600</wp:posOffset>
              </wp:positionH>
              <wp:positionV relativeFrom="paragraph">
                <wp:posOffset>60960</wp:posOffset>
              </wp:positionV>
              <wp:extent cx="1733550" cy="381000"/>
              <wp:effectExtent l="6350" t="9525" r="12700" b="9525"/>
              <wp:wrapNone/>
              <wp:docPr id="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208675" id="Rectangle 3" o:spid="_x0000_s1026" style="position:absolute;margin-left:-58pt;margin-top:4.8pt;width:136.5pt;height:30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" strokecolor="white"/>
          </w:pict>
        </mc:Fallback>
      </mc:AlternateContent>
    </w:r>
    <w:r>
      <w:rPr>
        <w:noProof/>
      </w:rPr>
      <mc:AlternateContent>
        <mc:Choice Requires="wps">
          <w:drawing>
            <wp:anchor distT="0" distB="0" distL="114300" distR="114300" simplePos="0" relativeHeight="251658231" behindDoc="0" locked="0" layoutInCell="0" allowOverlap="1" wp14:anchorId="46023361" wp14:editId="7104AFEE">
              <wp:simplePos x="0" y="0"/>
              <wp:positionH relativeFrom="page">
                <wp:posOffset>0</wp:posOffset>
              </wp:positionH>
              <wp:positionV relativeFrom="page">
                <wp:posOffset>9601200</wp:posOffset>
              </wp:positionV>
              <wp:extent cx="7772400" cy="266700"/>
              <wp:effectExtent l="0" t="0" r="0" b="0"/>
              <wp:wrapNone/>
              <wp:docPr id="3" name="MSIPCM73e3495d95356068278f798a" descr="{&quot;HashCode&quot;:135238423,&quot;Height&quot;:792.0,&quot;Width&quot;:612.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46023361" id="_x0000_t202" coordsize="21600,21600" o:spt="202" path="m,l,21600r21600,l21600,xe">
              <v:stroke joinstyle="miter"/>
              <v:path gradientshapeok="t" o:connecttype="rect"/>
            </v:shapetype>
            <v:shape id="MSIPCM73e3495d95356068278f798a" o:spid="_x0000_s1027" type="#_x0000_t202" alt="{&quot;HashCode&quot;:135238423,&quot;Height&quot;:792.0,&quot;Width&quot;:612.0,&quot;Placement&quot;:&quot;Footer&quot;,&quot;Index&quot;:&quot;Primary&quot;,&quot;Section&quot;:1,&quot;Top&quot;:0.0,&quot;Left&quot;:0.0}" style="position:absolute;margin-left:0;margin-top:756pt;width:612pt;height:21pt;z-index:251658231;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" o:allowincell="f" filled="f" stroked="f">
              <v:textbox inset="20pt,0,,0">
                <w:txbxContent>
                  <w:p w14:paraId="05020799" w14:textId="176AA561"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C255E" w14:textId="4683B109" w:rsidR="00B62A46" w:rsidRDefault="009F4FBD">
    <w:pPr>
      <w:pStyle w:val="Footer"/>
    </w:pPr>
    <w:r>
      <w:rPr>
        <w:noProof/>
      </w:rPr>
      <mc:AlternateContent>
        <mc:Choice Requires="wps">
          <w:drawing>
            <wp:anchor distT="0" distB="0" distL="114300" distR="114300" simplePos="0" relativeHeight="251659264" behindDoc="0" locked="0" layoutInCell="1" allowOverlap="1" wp14:anchorId="5D79F145" wp14:editId="5B2C1DE5">
              <wp:simplePos x="0" y="0"/>
              <wp:positionH relativeFrom="column">
                <wp:posOffset>-742950</wp:posOffset>
              </wp:positionH>
              <wp:positionV relativeFrom="paragraph">
                <wp:posOffset>92710</wp:posOffset>
              </wp:positionV>
              <wp:extent cx="1822450" cy="361950"/>
              <wp:effectExtent l="9525" t="12700" r="6350" b="635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2450" cy="361950"/>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ED073" id="Rectangle 4" o:spid="_x0000_s1026" style="position:absolute;margin-left:-58.5pt;margin-top:7.3pt;width:143.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" strokecolor="white"/>
          </w:pict>
        </mc:Fallback>
      </mc:AlternateContent>
    </w:r>
    <w:r>
      <w:rPr>
        <w:noProof/>
      </w:rPr>
      <mc:AlternateContent>
        <mc:Choice Requires="wps">
          <w:drawing>
            <wp:anchor distT="0" distB="0" distL="114300" distR="114300" simplePos="0" relativeHeight="251658235" behindDoc="0" locked="0" layoutInCell="0" allowOverlap="1" wp14:anchorId="2A29C686" wp14:editId="0CEE15C9">
              <wp:simplePos x="0" y="0"/>
              <wp:positionH relativeFrom="page">
                <wp:posOffset>0</wp:posOffset>
              </wp:positionH>
              <wp:positionV relativeFrom="page">
                <wp:posOffset>9601200</wp:posOffset>
              </wp:positionV>
              <wp:extent cx="7772400" cy="266700"/>
              <wp:effectExtent l="0" t="0" r="0" b="0"/>
              <wp:wrapNone/>
              <wp:docPr id="1" name="MSIPCM14eb49d181a783f68466688a" descr="{&quot;HashCode&quot;:135238423,&quot;Height&quot;:792.0,&quot;Width&quot;:612.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0" cy="266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A29C686" id="_x0000_t202" coordsize="21600,21600" o:spt="202" path="m,l,21600r21600,l21600,xe">
              <v:stroke joinstyle="miter"/>
              <v:path gradientshapeok="t" o:connecttype="rect"/>
            </v:shapetype>
            <v:shape id="MSIPCM14eb49d181a783f68466688a" o:spid="_x0000_s1028" type="#_x0000_t202" alt="{&quot;HashCode&quot;:135238423,&quot;Height&quot;:792.0,&quot;Width&quot;:612.0,&quot;Placement&quot;:&quot;Footer&quot;,&quot;Index&quot;:&quot;FirstPage&quot;,&quot;Section&quot;:1,&quot;Top&quot;:0.0,&quot;Left&quot;:0.0}" style="position:absolute;margin-left:0;margin-top:756pt;width:612pt;height:21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" o:allowincell="f" filled="f" stroked="f">
              <v:textbox inset="20pt,0,,0">
                <w:txbxContent>
                  <w:p w14:paraId="67F6A9A1" w14:textId="43712290" w:rsidR="009E6DE1" w:rsidRPr="00A62F7D" w:rsidRDefault="00A62F7D" w:rsidP="00A62F7D">
                    <w:pPr>
                      <w:rPr>
                        <w:rFonts w:ascii="Calibri" w:hAnsi="Calibri" w:cs="Calibri"/>
                        <w:color w:val="737373"/>
                        <w:sz w:val="20"/>
                      </w:rPr>
                    </w:pPr>
                    <w:r w:rsidRPr="00A62F7D">
                      <w:rPr>
                        <w:rFonts w:ascii="Calibri" w:hAnsi="Calibri" w:cs="Calibri"/>
                        <w:color w:val="737373"/>
                        <w:sz w:val="20"/>
                      </w:rPr>
                      <w:t>Caterpillar: Confidential Green</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A1A7DE" w14:textId="77777777" w:rsidR="009F2C8A" w:rsidRDefault="009F2C8A">
      <w:r>
        <w:separator/>
      </w:r>
    </w:p>
  </w:footnote>
  <w:footnote w:type="continuationSeparator" w:id="0">
    <w:p w14:paraId="132088FB" w14:textId="77777777" w:rsidR="009F2C8A" w:rsidRDefault="009F2C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53E3A"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B70D497" w14:textId="77777777" w:rsidR="00DE0527" w:rsidRDefault="00DE052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ED4B" w14:textId="77777777" w:rsidR="00DE0527" w:rsidRDefault="00DE052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9E6DE1">
      <w:rPr>
        <w:rStyle w:val="PageNumber"/>
        <w:noProof/>
      </w:rPr>
      <w:t>2</w:t>
    </w:r>
    <w:r>
      <w:rPr>
        <w:rStyle w:val="PageNumber"/>
      </w:rPr>
      <w:fldChar w:fldCharType="end"/>
    </w:r>
  </w:p>
  <w:p w14:paraId="13D62BF8" w14:textId="77777777" w:rsidR="00DE0527" w:rsidRDefault="00DE0527">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603"/>
    <w:rsid w:val="000702AA"/>
    <w:rsid w:val="000744E4"/>
    <w:rsid w:val="000751A8"/>
    <w:rsid w:val="00084DA8"/>
    <w:rsid w:val="00092995"/>
    <w:rsid w:val="000B1A17"/>
    <w:rsid w:val="000B1F65"/>
    <w:rsid w:val="000B5DBB"/>
    <w:rsid w:val="000B7EB0"/>
    <w:rsid w:val="000E0DDE"/>
    <w:rsid w:val="00151DCE"/>
    <w:rsid w:val="001627B5"/>
    <w:rsid w:val="001939EC"/>
    <w:rsid w:val="001B092A"/>
    <w:rsid w:val="001C6860"/>
    <w:rsid w:val="001C75CE"/>
    <w:rsid w:val="00212603"/>
    <w:rsid w:val="00226F1A"/>
    <w:rsid w:val="00241B67"/>
    <w:rsid w:val="00245F1F"/>
    <w:rsid w:val="0025207C"/>
    <w:rsid w:val="00283C49"/>
    <w:rsid w:val="00293AF0"/>
    <w:rsid w:val="002A5552"/>
    <w:rsid w:val="002C1AEB"/>
    <w:rsid w:val="002D63B0"/>
    <w:rsid w:val="002F09D3"/>
    <w:rsid w:val="00300CAC"/>
    <w:rsid w:val="003072F8"/>
    <w:rsid w:val="00352810"/>
    <w:rsid w:val="003555DE"/>
    <w:rsid w:val="00380A68"/>
    <w:rsid w:val="003C5AE2"/>
    <w:rsid w:val="003C792D"/>
    <w:rsid w:val="003D1792"/>
    <w:rsid w:val="003D3937"/>
    <w:rsid w:val="003D47A7"/>
    <w:rsid w:val="00416877"/>
    <w:rsid w:val="00473C21"/>
    <w:rsid w:val="00473DF1"/>
    <w:rsid w:val="00495E54"/>
    <w:rsid w:val="004A5D7A"/>
    <w:rsid w:val="004C3414"/>
    <w:rsid w:val="004D5C6D"/>
    <w:rsid w:val="004E13A3"/>
    <w:rsid w:val="00541B02"/>
    <w:rsid w:val="00557518"/>
    <w:rsid w:val="00576B96"/>
    <w:rsid w:val="0057793C"/>
    <w:rsid w:val="005A7615"/>
    <w:rsid w:val="005C7DD7"/>
    <w:rsid w:val="00607A47"/>
    <w:rsid w:val="00613A4C"/>
    <w:rsid w:val="006403FE"/>
    <w:rsid w:val="00657993"/>
    <w:rsid w:val="006641A9"/>
    <w:rsid w:val="00681FAA"/>
    <w:rsid w:val="0068406D"/>
    <w:rsid w:val="006A701A"/>
    <w:rsid w:val="006B6F62"/>
    <w:rsid w:val="006D3D90"/>
    <w:rsid w:val="006D4950"/>
    <w:rsid w:val="006E7749"/>
    <w:rsid w:val="006F3AF9"/>
    <w:rsid w:val="00702273"/>
    <w:rsid w:val="00704334"/>
    <w:rsid w:val="0073198F"/>
    <w:rsid w:val="00734115"/>
    <w:rsid w:val="00740923"/>
    <w:rsid w:val="00742825"/>
    <w:rsid w:val="00772A4C"/>
    <w:rsid w:val="007865F7"/>
    <w:rsid w:val="007A5227"/>
    <w:rsid w:val="007B1968"/>
    <w:rsid w:val="007C62A3"/>
    <w:rsid w:val="007D0B97"/>
    <w:rsid w:val="007E04A6"/>
    <w:rsid w:val="007E7672"/>
    <w:rsid w:val="007E7A01"/>
    <w:rsid w:val="00823586"/>
    <w:rsid w:val="00840BE6"/>
    <w:rsid w:val="008765BE"/>
    <w:rsid w:val="008774E6"/>
    <w:rsid w:val="008B401C"/>
    <w:rsid w:val="008E1E3F"/>
    <w:rsid w:val="008E61BD"/>
    <w:rsid w:val="008F5DB7"/>
    <w:rsid w:val="00947467"/>
    <w:rsid w:val="00966D99"/>
    <w:rsid w:val="00967B65"/>
    <w:rsid w:val="0097655A"/>
    <w:rsid w:val="009D6ADE"/>
    <w:rsid w:val="009E6DE1"/>
    <w:rsid w:val="009F2C8A"/>
    <w:rsid w:val="009F4FBD"/>
    <w:rsid w:val="00A01A67"/>
    <w:rsid w:val="00A26F38"/>
    <w:rsid w:val="00A362C3"/>
    <w:rsid w:val="00A62F7D"/>
    <w:rsid w:val="00A733A2"/>
    <w:rsid w:val="00A75F90"/>
    <w:rsid w:val="00A92737"/>
    <w:rsid w:val="00AA45AD"/>
    <w:rsid w:val="00AC33B9"/>
    <w:rsid w:val="00AE29C6"/>
    <w:rsid w:val="00B02A53"/>
    <w:rsid w:val="00B44971"/>
    <w:rsid w:val="00B53933"/>
    <w:rsid w:val="00B54CEE"/>
    <w:rsid w:val="00B62A46"/>
    <w:rsid w:val="00B651DA"/>
    <w:rsid w:val="00B6585B"/>
    <w:rsid w:val="00BA1008"/>
    <w:rsid w:val="00BA7330"/>
    <w:rsid w:val="00BC592E"/>
    <w:rsid w:val="00BC7177"/>
    <w:rsid w:val="00BD334B"/>
    <w:rsid w:val="00BF4796"/>
    <w:rsid w:val="00C14936"/>
    <w:rsid w:val="00C30BF7"/>
    <w:rsid w:val="00C47889"/>
    <w:rsid w:val="00C571B6"/>
    <w:rsid w:val="00C64F67"/>
    <w:rsid w:val="00C94513"/>
    <w:rsid w:val="00C95561"/>
    <w:rsid w:val="00CB04DE"/>
    <w:rsid w:val="00CB146A"/>
    <w:rsid w:val="00CC1F09"/>
    <w:rsid w:val="00CD48A3"/>
    <w:rsid w:val="00CD5B45"/>
    <w:rsid w:val="00CE49D4"/>
    <w:rsid w:val="00CE4F2F"/>
    <w:rsid w:val="00CE6579"/>
    <w:rsid w:val="00D10177"/>
    <w:rsid w:val="00D4641F"/>
    <w:rsid w:val="00D46727"/>
    <w:rsid w:val="00D56B87"/>
    <w:rsid w:val="00D73CE3"/>
    <w:rsid w:val="00D85758"/>
    <w:rsid w:val="00D93BE1"/>
    <w:rsid w:val="00D95927"/>
    <w:rsid w:val="00DB11D8"/>
    <w:rsid w:val="00DD7C29"/>
    <w:rsid w:val="00DE0527"/>
    <w:rsid w:val="00E04682"/>
    <w:rsid w:val="00E32CD0"/>
    <w:rsid w:val="00E36A25"/>
    <w:rsid w:val="00E45921"/>
    <w:rsid w:val="00E92E2E"/>
    <w:rsid w:val="00E94CDD"/>
    <w:rsid w:val="00EA034A"/>
    <w:rsid w:val="00EB70EE"/>
    <w:rsid w:val="00ED6D28"/>
    <w:rsid w:val="00ED7D52"/>
    <w:rsid w:val="00F13708"/>
    <w:rsid w:val="00F60AAE"/>
    <w:rsid w:val="00F722C6"/>
    <w:rsid w:val="00FA523F"/>
    <w:rsid w:val="00FA5F1D"/>
    <w:rsid w:val="4689F174"/>
    <w:rsid w:val="4AB6A31F"/>
    <w:rsid w:val="7987E6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white"/>
    </o:shapedefaults>
    <o:shapelayout v:ext="edit">
      <o:idmap v:ext="edit" data="2"/>
    </o:shapelayout>
  </w:shapeDefaults>
  <w:decimalSymbol w:val="."/>
  <w:listSeparator w:val=","/>
  <w14:docId w14:val="577FB13C"/>
  <w15:chartTrackingRefBased/>
  <w15:docId w15:val="{BAA62D7C-DFC3-4C7A-B4B5-822FD2BCF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iCs/>
    </w:rPr>
  </w:style>
  <w:style w:type="paragraph" w:styleId="Heading2">
    <w:name w:val="heading 2"/>
    <w:basedOn w:val="Normal"/>
    <w:next w:val="Normal"/>
    <w:qFormat/>
    <w:pPr>
      <w:keepNext/>
      <w:outlineLvl w:val="1"/>
    </w:pPr>
    <w:rPr>
      <w:rFonts w:ascii="Arial" w:hAnsi="Arial" w:cs="Arial"/>
      <w:b/>
      <w:sz w:val="20"/>
      <w:szCs w:val="20"/>
    </w:rPr>
  </w:style>
  <w:style w:type="paragraph" w:styleId="Heading3">
    <w:name w:val="heading 3"/>
    <w:basedOn w:val="Normal"/>
    <w:next w:val="Normal"/>
    <w:qFormat/>
    <w:pPr>
      <w:keepNext/>
      <w:tabs>
        <w:tab w:val="left" w:pos="-82"/>
        <w:tab w:val="left" w:pos="720"/>
        <w:tab w:val="left" w:pos="1440"/>
        <w:tab w:val="left" w:pos="2880"/>
        <w:tab w:val="left" w:pos="3600"/>
      </w:tabs>
      <w:autoSpaceDE w:val="0"/>
      <w:autoSpaceDN w:val="0"/>
      <w:adjustRightInd w:val="0"/>
      <w:spacing w:line="240" w:lineRule="atLeast"/>
      <w:ind w:left="-82" w:right="-134"/>
      <w:jc w:val="center"/>
      <w:outlineLvl w:val="2"/>
    </w:pPr>
    <w:rPr>
      <w:rFonts w:ascii="Arial" w:hAnsi="Arial" w:cs="Arial"/>
      <w:b/>
      <w:bCs/>
      <w:color w:val="000000"/>
      <w:sz w:val="20"/>
    </w:rPr>
  </w:style>
  <w:style w:type="paragraph" w:styleId="Heading4">
    <w:name w:val="heading 4"/>
    <w:basedOn w:val="Normal"/>
    <w:next w:val="Normal"/>
    <w:qFormat/>
    <w:pPr>
      <w:keepNext/>
      <w:spacing w:line="360" w:lineRule="auto"/>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cs="Arial"/>
      <w:b/>
      <w:sz w:val="28"/>
      <w:szCs w:val="28"/>
    </w:rPr>
  </w:style>
  <w:style w:type="paragraph" w:styleId="Header">
    <w:name w:val="header"/>
    <w:basedOn w:val="Normal"/>
    <w:pPr>
      <w:tabs>
        <w:tab w:val="center" w:pos="4320"/>
        <w:tab w:val="right" w:pos="8640"/>
      </w:tabs>
    </w:pPr>
    <w:rPr>
      <w:szCs w:val="20"/>
    </w:rPr>
  </w:style>
  <w:style w:type="character" w:styleId="PageNumber">
    <w:name w:val="page number"/>
    <w:basedOn w:val="DefaultParagraphFont"/>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character" w:styleId="Hyperlink">
    <w:name w:val="Hyperlink"/>
    <w:rPr>
      <w:color w:val="0000FF"/>
      <w:u w:val="single"/>
    </w:rPr>
  </w:style>
  <w:style w:type="paragraph" w:styleId="BodyText2">
    <w:name w:val="Body Text 2"/>
    <w:basedOn w:val="Normal"/>
    <w:link w:val="BodyText2Char"/>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pPr>
    <w:rPr>
      <w:rFonts w:ascii="Helv" w:hAnsi="Helv"/>
      <w:b/>
      <w:bCs/>
      <w:color w:val="000000"/>
      <w:sz w:val="20"/>
    </w:rPr>
  </w:style>
  <w:style w:type="paragraph" w:customStyle="1" w:styleId="Default">
    <w:name w:val="Default"/>
    <w:pPr>
      <w:autoSpaceDE w:val="0"/>
      <w:autoSpaceDN w:val="0"/>
      <w:adjustRightInd w:val="0"/>
    </w:pPr>
    <w:rPr>
      <w:rFonts w:ascii="Arial" w:hAnsi="Arial" w:cs="Arial"/>
      <w:color w:val="000000"/>
      <w:sz w:val="24"/>
      <w:szCs w:val="24"/>
    </w:rPr>
  </w:style>
  <w:style w:type="character" w:styleId="FollowedHyperlink">
    <w:name w:val="FollowedHyperlink"/>
    <w:rPr>
      <w:color w:val="800080"/>
      <w:u w:val="single"/>
    </w:rPr>
  </w:style>
  <w:style w:type="paragraph" w:styleId="Footer">
    <w:name w:val="footer"/>
    <w:basedOn w:val="Normal"/>
    <w:link w:val="FooterChar"/>
    <w:rsid w:val="00B62A46"/>
    <w:pPr>
      <w:tabs>
        <w:tab w:val="center" w:pos="4680"/>
        <w:tab w:val="right" w:pos="9360"/>
      </w:tabs>
    </w:pPr>
  </w:style>
  <w:style w:type="character" w:customStyle="1" w:styleId="FooterChar">
    <w:name w:val="Footer Char"/>
    <w:link w:val="Footer"/>
    <w:rsid w:val="00B62A46"/>
    <w:rPr>
      <w:sz w:val="24"/>
      <w:szCs w:val="24"/>
    </w:rPr>
  </w:style>
  <w:style w:type="character" w:customStyle="1" w:styleId="BodyText2Char">
    <w:name w:val="Body Text 2 Char"/>
    <w:link w:val="BodyText2"/>
    <w:rsid w:val="00CB04DE"/>
    <w:rPr>
      <w:rFonts w:ascii="Helv" w:hAnsi="Helv"/>
      <w:b/>
      <w:bCs/>
      <w:color w:val="000000"/>
      <w:szCs w:val="24"/>
    </w:rPr>
  </w:style>
  <w:style w:type="character" w:customStyle="1" w:styleId="fontstyle01">
    <w:name w:val="fontstyle01"/>
    <w:rsid w:val="00E94CDD"/>
    <w:rPr>
      <w:rFonts w:ascii="UniversLTCYR-57Condensed" w:hAnsi="UniversLTCYR-57Condensed" w:hint="default"/>
      <w:b w:val="0"/>
      <w:bCs w:val="0"/>
      <w:i w:val="0"/>
      <w:iCs w:val="0"/>
      <w:color w:val="242021"/>
      <w:sz w:val="16"/>
      <w:szCs w:val="16"/>
    </w:rPr>
  </w:style>
  <w:style w:type="character" w:styleId="UnresolvedMention">
    <w:name w:val="Unresolved Mention"/>
    <w:basedOn w:val="DefaultParagraphFont"/>
    <w:uiPriority w:val="99"/>
    <w:semiHidden/>
    <w:unhideWhenUsed/>
    <w:rsid w:val="00A62F7D"/>
    <w:rPr>
      <w:color w:val="605E5C"/>
      <w:shd w:val="clear" w:color="auto" w:fill="E1DFDD"/>
    </w:rPr>
  </w:style>
  <w:style w:type="paragraph" w:styleId="NormalWeb">
    <w:name w:val="Normal (Web)"/>
    <w:basedOn w:val="Normal"/>
    <w:uiPriority w:val="99"/>
    <w:unhideWhenUsed/>
    <w:rsid w:val="00704334"/>
    <w:pPr>
      <w:spacing w:before="100" w:beforeAutospacing="1" w:after="100" w:afterAutospacing="1"/>
    </w:pPr>
    <w:rPr>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930899">
      <w:bodyDiv w:val="1"/>
      <w:marLeft w:val="0"/>
      <w:marRight w:val="0"/>
      <w:marTop w:val="0"/>
      <w:marBottom w:val="0"/>
      <w:divBdr>
        <w:top w:val="none" w:sz="0" w:space="0" w:color="auto"/>
        <w:left w:val="none" w:sz="0" w:space="0" w:color="auto"/>
        <w:bottom w:val="none" w:sz="0" w:space="0" w:color="auto"/>
        <w:right w:val="none" w:sz="0" w:space="0" w:color="auto"/>
      </w:divBdr>
    </w:div>
    <w:div w:id="1180774586">
      <w:bodyDiv w:val="1"/>
      <w:marLeft w:val="0"/>
      <w:marRight w:val="0"/>
      <w:marTop w:val="0"/>
      <w:marBottom w:val="0"/>
      <w:divBdr>
        <w:top w:val="none" w:sz="0" w:space="0" w:color="auto"/>
        <w:left w:val="none" w:sz="0" w:space="0" w:color="auto"/>
        <w:bottom w:val="none" w:sz="0" w:space="0" w:color="auto"/>
        <w:right w:val="none" w:sz="0" w:space="0" w:color="auto"/>
      </w:divBdr>
    </w:div>
    <w:div w:id="1184176275">
      <w:bodyDiv w:val="1"/>
      <w:marLeft w:val="0"/>
      <w:marRight w:val="0"/>
      <w:marTop w:val="0"/>
      <w:marBottom w:val="0"/>
      <w:divBdr>
        <w:top w:val="none" w:sz="0" w:space="0" w:color="auto"/>
        <w:left w:val="none" w:sz="0" w:space="0" w:color="auto"/>
        <w:bottom w:val="none" w:sz="0" w:space="0" w:color="auto"/>
        <w:right w:val="none" w:sz="0" w:space="0" w:color="auto"/>
      </w:divBdr>
    </w:div>
    <w:div w:id="1361277214">
      <w:bodyDiv w:val="1"/>
      <w:marLeft w:val="0"/>
      <w:marRight w:val="0"/>
      <w:marTop w:val="0"/>
      <w:marBottom w:val="0"/>
      <w:divBdr>
        <w:top w:val="none" w:sz="0" w:space="0" w:color="auto"/>
        <w:left w:val="none" w:sz="0" w:space="0" w:color="auto"/>
        <w:bottom w:val="none" w:sz="0" w:space="0" w:color="auto"/>
        <w:right w:val="none" w:sz="0" w:space="0" w:color="auto"/>
      </w:divBdr>
    </w:div>
    <w:div w:id="1891722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elly_Johanna_L@cat.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Kenny_Kate@cat.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cat.com/en_MX.html"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s://www.cat.com/es_MX/products/new/equipment/wheel-loaders/large-wheel-loaders/119120.htm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yperlink" Target="mailto:Shore_Francine_M@ca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fede8d28-535d-4d4b-b23f-493efa1cd8e4">
      <Terms xmlns="http://schemas.microsoft.com/office/infopath/2007/PartnerControls"/>
    </lcf76f155ced4ddcb4097134ff3c332f>
    <TaxCatchAll xmlns="347d3fd2-d006-4aa0-91ab-ec6ac9eb410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4B91B1A9D9104DA4C70EADFC872336" ma:contentTypeVersion="16" ma:contentTypeDescription="Create a new document." ma:contentTypeScope="" ma:versionID="b57fc7a73fdad26b90e4a3e555d7e62a">
  <xsd:schema xmlns:xsd="http://www.w3.org/2001/XMLSchema" xmlns:xs="http://www.w3.org/2001/XMLSchema" xmlns:p="http://schemas.microsoft.com/office/2006/metadata/properties" xmlns:ns2="fede8d28-535d-4d4b-b23f-493efa1cd8e4" xmlns:ns3="347d3fd2-d006-4aa0-91ab-ec6ac9eb4107" targetNamespace="http://schemas.microsoft.com/office/2006/metadata/properties" ma:root="true" ma:fieldsID="f36b906241f99238437c27e77c093e6e" ns2:_="" ns3:_="">
    <xsd:import namespace="fede8d28-535d-4d4b-b23f-493efa1cd8e4"/>
    <xsd:import namespace="347d3fd2-d006-4aa0-91ab-ec6ac9eb410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de8d28-535d-4d4b-b23f-493efa1cd8e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e83a77-dcbb-497f-96dc-4c534ae028f7"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47d3fd2-d006-4aa0-91ab-ec6ac9eb4107"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6f50e740-97ff-4d3f-89d5-e25de70e88b1}" ma:internalName="TaxCatchAll" ma:showField="CatchAllData" ma:web="347d3fd2-d006-4aa0-91ab-ec6ac9eb410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C7727C3-F2C8-4754-985E-159178DEFD61}">
  <ds:schemaRefs>
    <ds:schemaRef ds:uri="http://schemas.microsoft.com/office/2006/metadata/properties"/>
    <ds:schemaRef ds:uri="http://schemas.microsoft.com/office/infopath/2007/PartnerControls"/>
    <ds:schemaRef ds:uri="fede8d28-535d-4d4b-b23f-493efa1cd8e4"/>
    <ds:schemaRef ds:uri="347d3fd2-d006-4aa0-91ab-ec6ac9eb4107"/>
  </ds:schemaRefs>
</ds:datastoreItem>
</file>

<file path=customXml/itemProps2.xml><?xml version="1.0" encoding="utf-8"?>
<ds:datastoreItem xmlns:ds="http://schemas.openxmlformats.org/officeDocument/2006/customXml" ds:itemID="{FE1B9D08-B9DE-427D-8345-B80C57DAFB02}">
  <ds:schemaRefs>
    <ds:schemaRef ds:uri="http://schemas.microsoft.com/sharepoint/v3/contenttype/forms"/>
  </ds:schemaRefs>
</ds:datastoreItem>
</file>

<file path=customXml/itemProps3.xml><?xml version="1.0" encoding="utf-8"?>
<ds:datastoreItem xmlns:ds="http://schemas.openxmlformats.org/officeDocument/2006/customXml" ds:itemID="{EB4CB778-9B91-4217-83B4-0957F2DC3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de8d28-535d-4d4b-b23f-493efa1cd8e4"/>
    <ds:schemaRef ds:uri="347d3fd2-d006-4aa0-91ab-ec6ac9eb41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4</Pages>
  <Words>1455</Words>
  <Characters>8298</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New Cat E Series Hammers for Medium and Large Excavators Deliver Enhanced Durability, Easy Operation and Maintenance</vt:lpstr>
    </vt:vector>
  </TitlesOfParts>
  <Manager>SLH</Manager>
  <Company>Caterpillar Inc.</Company>
  <LinksUpToDate>false</LinksUpToDate>
  <CharactersWithSpaces>9734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New Cat E Series Hammers for Medium and Large Excavators Deliver Enhanced Durability, Easy Operation and Maintenance</dc:title>
  <dc:subject>H140Es, H160Es, H180Es</dc:subject>
  <dc:creator>MS</dc:creator>
  <cp:keywords>hammers, H140Es, H160Es, H180Es, medium excavators, large excavators</cp:keywords>
  <dc:description>Caterpillar has added three new models to the E Series Hammer line--H140Es, H160Es and H180Es--for use on medium and large excavators.</dc:description>
  <cp:lastModifiedBy>Chitra Selvam</cp:lastModifiedBy>
  <cp:revision>8</cp:revision>
  <cp:lastPrinted>2013-03-02T18:48:00Z</cp:lastPrinted>
  <dcterms:created xsi:type="dcterms:W3CDTF">2023-08-11T18:38:00Z</dcterms:created>
  <dcterms:modified xsi:type="dcterms:W3CDTF">2023-10-06T13:21:00Z</dcterms:modified>
  <cp:category>work tools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ABAAdnH19QYq2YX9BUSl2qqlu2MwPD/yool1FnzhNs1Ac4O0T0DXIiZgDUqr6VyJ++58</vt:lpwstr>
  </property>
  <property fmtid="{D5CDD505-2E9C-101B-9397-08002B2CF9AE}" pid="3" name="RESPONSE_SENDER_NAME">
    <vt:lpwstr>sAAAE9kkUq3pEoJgUXtBPKjofneeVfrJ2pMVWwW6lK/FWI8=</vt:lpwstr>
  </property>
  <property fmtid="{D5CDD505-2E9C-101B-9397-08002B2CF9AE}" pid="4" name="EMAIL_OWNER_ADDRESS">
    <vt:lpwstr>4AAA9mrMv1QjWAvkYL8WXMCKjNe8TzrlAl/lyulZLQlaqXV87TuUXfNC6Q==</vt:lpwstr>
  </property>
  <property fmtid="{D5CDD505-2E9C-101B-9397-08002B2CF9AE}" pid="5" name="lcf76f155ced4ddcb4097134ff3c332f">
    <vt:lpwstr/>
  </property>
  <property fmtid="{D5CDD505-2E9C-101B-9397-08002B2CF9AE}" pid="6" name="TaxCatchAll">
    <vt:lpwstr/>
  </property>
  <property fmtid="{D5CDD505-2E9C-101B-9397-08002B2CF9AE}" pid="7" name="ContentTypeId">
    <vt:lpwstr>0x0101002D4B91B1A9D9104DA4C70EADFC872336</vt:lpwstr>
  </property>
  <property fmtid="{D5CDD505-2E9C-101B-9397-08002B2CF9AE}" pid="8" name="MediaServiceImageTags">
    <vt:lpwstr/>
  </property>
  <property fmtid="{D5CDD505-2E9C-101B-9397-08002B2CF9AE}" pid="9" name="GrammarlyDocumentId">
    <vt:lpwstr>db5f9691d69361b2f1fc4eeec6abe595e0d2fb07716f5e2e2cc27db5a216e47b</vt:lpwstr>
  </property>
  <property fmtid="{D5CDD505-2E9C-101B-9397-08002B2CF9AE}" pid="10" name="MSIP_Label_fb5e2db6-eecf-4aa2-8fc3-174bf94bce19_Enabled">
    <vt:lpwstr>true</vt:lpwstr>
  </property>
  <property fmtid="{D5CDD505-2E9C-101B-9397-08002B2CF9AE}" pid="11" name="MSIP_Label_fb5e2db6-eecf-4aa2-8fc3-174bf94bce19_SetDate">
    <vt:lpwstr>2023-10-06T13:21:29Z</vt:lpwstr>
  </property>
  <property fmtid="{D5CDD505-2E9C-101B-9397-08002B2CF9AE}" pid="12" name="MSIP_Label_fb5e2db6-eecf-4aa2-8fc3-174bf94bce19_Method">
    <vt:lpwstr>Standard</vt:lpwstr>
  </property>
  <property fmtid="{D5CDD505-2E9C-101B-9397-08002B2CF9AE}" pid="13" name="MSIP_Label_fb5e2db6-eecf-4aa2-8fc3-174bf94bce19_Name">
    <vt:lpwstr>fb5e2db6-eecf-4aa2-8fc3-174bf94bce19</vt:lpwstr>
  </property>
  <property fmtid="{D5CDD505-2E9C-101B-9397-08002B2CF9AE}" pid="14" name="MSIP_Label_fb5e2db6-eecf-4aa2-8fc3-174bf94bce19_SiteId">
    <vt:lpwstr>ceb177bf-013b-49ab-8a9c-4abce32afc1e</vt:lpwstr>
  </property>
  <property fmtid="{D5CDD505-2E9C-101B-9397-08002B2CF9AE}" pid="15" name="MSIP_Label_fb5e2db6-eecf-4aa2-8fc3-174bf94bce19_ActionId">
    <vt:lpwstr>f224d5d7-b9c6-4bd2-a89a-214807b23601</vt:lpwstr>
  </property>
  <property fmtid="{D5CDD505-2E9C-101B-9397-08002B2CF9AE}" pid="16" name="MSIP_Label_fb5e2db6-eecf-4aa2-8fc3-174bf94bce19_ContentBits">
    <vt:lpwstr>2</vt:lpwstr>
  </property>
</Properties>
</file>