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41360" w14:textId="25715A2C" w:rsidR="00DE0527" w:rsidRDefault="0063141F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601E3F6" wp14:editId="5233B9F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552808569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A1E00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707DC35C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23BC86B3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288589F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1E3F6" id="Rectangle 3" o:spid="_x0000_s1026" style="position:absolute;margin-left:176.4pt;margin-top:0;width:345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619A1E00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707DC35C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23BC86B3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288589F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7216" behindDoc="0" locked="0" layoutInCell="0" allowOverlap="1" wp14:anchorId="51933B51" wp14:editId="7C2D81B1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683673" w14:textId="77777777" w:rsidR="00DE0527" w:rsidRDefault="00DE0527">
      <w:pPr>
        <w:rPr>
          <w:rFonts w:ascii="Arial" w:hAnsi="Arial" w:cs="Arial"/>
          <w:b/>
          <w:szCs w:val="28"/>
        </w:rPr>
      </w:pPr>
    </w:p>
    <w:p w14:paraId="29FD94D3" w14:textId="7DA4620A" w:rsidR="00D93BE1" w:rsidRPr="00E36A25" w:rsidRDefault="00D93BE1" w:rsidP="00D93BE1">
      <w:pPr>
        <w:rPr>
          <w:b/>
          <w:color w:val="FF0000"/>
          <w:sz w:val="28"/>
        </w:rPr>
      </w:pPr>
      <w:r>
        <w:rPr>
          <w:b/>
          <w:color w:val="000000"/>
          <w:sz w:val="28"/>
        </w:rPr>
        <w:t xml:space="preserve">For Release in </w:t>
      </w:r>
      <w:r w:rsidR="0063141F">
        <w:rPr>
          <w:b/>
          <w:color w:val="000000"/>
          <w:sz w:val="28"/>
        </w:rPr>
        <w:t>Colombia</w:t>
      </w:r>
      <w:r>
        <w:rPr>
          <w:b/>
          <w:color w:val="000000"/>
          <w:sz w:val="28"/>
        </w:rPr>
        <w:t xml:space="preserve">: </w:t>
      </w:r>
      <w:r w:rsidR="0063141F">
        <w:rPr>
          <w:b/>
          <w:color w:val="000000"/>
          <w:sz w:val="28"/>
        </w:rPr>
        <w:t>July</w:t>
      </w:r>
      <w:r>
        <w:rPr>
          <w:b/>
          <w:color w:val="000000"/>
          <w:sz w:val="28"/>
        </w:rPr>
        <w:t xml:space="preserve"> 202</w:t>
      </w:r>
      <w:r w:rsidR="00076F94">
        <w:rPr>
          <w:b/>
          <w:color w:val="000000"/>
          <w:sz w:val="28"/>
        </w:rPr>
        <w:t>4</w:t>
      </w:r>
    </w:p>
    <w:p w14:paraId="00431B3A" w14:textId="6BA53ADB" w:rsidR="00D93BE1" w:rsidRDefault="00D93BE1" w:rsidP="00D93BE1">
      <w:pPr>
        <w:rPr>
          <w:color w:val="000000"/>
        </w:rPr>
      </w:pPr>
      <w:r>
        <w:rPr>
          <w:color w:val="000000"/>
        </w:rPr>
        <w:t xml:space="preserve">Release Number: </w:t>
      </w:r>
      <w:proofErr w:type="gramStart"/>
      <w:r w:rsidR="0063141F">
        <w:rPr>
          <w:color w:val="000000"/>
        </w:rPr>
        <w:t>154</w:t>
      </w:r>
      <w:r>
        <w:rPr>
          <w:color w:val="000000"/>
        </w:rPr>
        <w:t>PR2</w:t>
      </w:r>
      <w:r w:rsidR="00076F94">
        <w:rPr>
          <w:color w:val="000000"/>
        </w:rPr>
        <w:t>4</w:t>
      </w:r>
      <w:proofErr w:type="gramEnd"/>
    </w:p>
    <w:p w14:paraId="297838DE" w14:textId="77777777" w:rsidR="00DE0527" w:rsidRDefault="00DE0527">
      <w:pPr>
        <w:rPr>
          <w:color w:val="000000"/>
        </w:rPr>
      </w:pPr>
    </w:p>
    <w:p w14:paraId="764DAE4F" w14:textId="77777777" w:rsidR="00506A12" w:rsidRPr="00506A12" w:rsidRDefault="00506A12" w:rsidP="00506A12">
      <w:pPr>
        <w:rPr>
          <w:i/>
          <w:iCs/>
          <w:sz w:val="22"/>
          <w:szCs w:val="22"/>
        </w:rPr>
      </w:pPr>
      <w:r w:rsidRPr="00506A12">
        <w:rPr>
          <w:b/>
          <w:sz w:val="32"/>
          <w:szCs w:val="32"/>
        </w:rPr>
        <w:t>CATERPILLAR ACTUALIZA LOS MOTORES DE LA SERIE DE MOTONIVELADORAS CAT</w:t>
      </w:r>
      <w:r w:rsidRPr="00506A12">
        <w:rPr>
          <w:b/>
          <w:sz w:val="32"/>
          <w:szCs w:val="32"/>
          <w:vertAlign w:val="superscript"/>
        </w:rPr>
        <w:t>®</w:t>
      </w:r>
      <w:r w:rsidRPr="00506A12">
        <w:rPr>
          <w:b/>
          <w:sz w:val="32"/>
          <w:szCs w:val="32"/>
        </w:rPr>
        <w:t xml:space="preserve"> PARA CUMPLIR CON LOS ESTÁNDARES DE EMISIONES TIER 4 FINAL DE LA EPA DE EE. UU. Y STAGE V DE LA UE</w:t>
      </w:r>
    </w:p>
    <w:p w14:paraId="42E96112" w14:textId="77777777" w:rsidR="00506A12" w:rsidRPr="0042662E" w:rsidRDefault="00506A12" w:rsidP="00506A12">
      <w:pPr>
        <w:pStyle w:val="ListParagraph"/>
        <w:numPr>
          <w:ilvl w:val="0"/>
          <w:numId w:val="3"/>
        </w:numPr>
        <w:rPr>
          <w:i/>
          <w:iCs/>
          <w:color w:val="000000"/>
          <w:sz w:val="22"/>
          <w:szCs w:val="22"/>
          <w:lang w:val="es-419"/>
        </w:rPr>
      </w:pPr>
      <w:r w:rsidRPr="0042662E">
        <w:rPr>
          <w:i/>
          <w:iCs/>
          <w:color w:val="000000"/>
          <w:sz w:val="22"/>
          <w:szCs w:val="22"/>
          <w:lang w:val="es-419"/>
        </w:rPr>
        <w:t xml:space="preserve">Todos los modelos vendidos en Colombia contarán con motores certificados según las normas de emisiones </w:t>
      </w:r>
      <w:proofErr w:type="spellStart"/>
      <w:r w:rsidRPr="0042662E">
        <w:rPr>
          <w:i/>
          <w:iCs/>
          <w:color w:val="000000"/>
          <w:sz w:val="22"/>
          <w:szCs w:val="22"/>
          <w:lang w:val="es-419"/>
        </w:rPr>
        <w:t>Tier</w:t>
      </w:r>
      <w:proofErr w:type="spellEnd"/>
      <w:r w:rsidRPr="0042662E">
        <w:rPr>
          <w:i/>
          <w:iCs/>
          <w:color w:val="000000"/>
          <w:sz w:val="22"/>
          <w:szCs w:val="22"/>
          <w:lang w:val="es-419"/>
        </w:rPr>
        <w:t xml:space="preserve"> 4 final de la EPA de EE. UU. y Stage V de la UE.</w:t>
      </w:r>
    </w:p>
    <w:p w14:paraId="0E3DB899" w14:textId="77777777" w:rsidR="00506A12" w:rsidRPr="0042662E" w:rsidRDefault="00506A12" w:rsidP="00506A12">
      <w:pPr>
        <w:pStyle w:val="ListParagraph"/>
        <w:numPr>
          <w:ilvl w:val="0"/>
          <w:numId w:val="3"/>
        </w:numPr>
        <w:rPr>
          <w:i/>
          <w:iCs/>
          <w:color w:val="000000"/>
          <w:sz w:val="22"/>
          <w:szCs w:val="22"/>
          <w:lang w:val="es-419"/>
        </w:rPr>
      </w:pPr>
      <w:r w:rsidRPr="0042662E">
        <w:rPr>
          <w:i/>
          <w:iCs/>
          <w:color w:val="000000"/>
          <w:sz w:val="22"/>
          <w:szCs w:val="22"/>
          <w:lang w:val="es-419"/>
        </w:rPr>
        <w:t>Reduce las emisiones de escape clave en comparación con los modelos anteriores.</w:t>
      </w:r>
    </w:p>
    <w:p w14:paraId="70DF7CE0" w14:textId="77777777" w:rsidR="00506A12" w:rsidRPr="0042662E" w:rsidRDefault="00506A12" w:rsidP="00506A12">
      <w:pPr>
        <w:pStyle w:val="ListParagraph"/>
        <w:numPr>
          <w:ilvl w:val="0"/>
          <w:numId w:val="3"/>
        </w:numPr>
        <w:rPr>
          <w:i/>
          <w:iCs/>
          <w:color w:val="000000"/>
          <w:sz w:val="22"/>
          <w:szCs w:val="22"/>
          <w:lang w:val="es-419"/>
        </w:rPr>
      </w:pPr>
      <w:r w:rsidRPr="0042662E">
        <w:rPr>
          <w:i/>
          <w:iCs/>
          <w:color w:val="000000"/>
          <w:sz w:val="22"/>
          <w:szCs w:val="22"/>
          <w:lang w:val="es-419"/>
        </w:rPr>
        <w:t xml:space="preserve">Las motoniveladoras y los motores </w:t>
      </w:r>
      <w:proofErr w:type="spellStart"/>
      <w:r w:rsidRPr="0042662E">
        <w:rPr>
          <w:i/>
          <w:iCs/>
          <w:color w:val="000000"/>
          <w:sz w:val="22"/>
          <w:szCs w:val="22"/>
          <w:lang w:val="es-419"/>
        </w:rPr>
        <w:t>Tier</w:t>
      </w:r>
      <w:proofErr w:type="spellEnd"/>
      <w:r w:rsidRPr="0042662E">
        <w:rPr>
          <w:i/>
          <w:iCs/>
          <w:color w:val="000000"/>
          <w:sz w:val="22"/>
          <w:szCs w:val="22"/>
          <w:lang w:val="es-419"/>
        </w:rPr>
        <w:t xml:space="preserve"> 3 existentes seguirán siendo compatibles</w:t>
      </w:r>
      <w:r>
        <w:rPr>
          <w:i/>
          <w:iCs/>
          <w:color w:val="000000"/>
          <w:sz w:val="22"/>
          <w:szCs w:val="22"/>
          <w:lang w:val="es-419"/>
        </w:rPr>
        <w:t>.</w:t>
      </w:r>
    </w:p>
    <w:p w14:paraId="5590A2BB" w14:textId="77777777" w:rsidR="00DE0527" w:rsidRDefault="00DE0527"/>
    <w:p w14:paraId="0702520D" w14:textId="77777777" w:rsidR="00506A12" w:rsidRDefault="00506A12" w:rsidP="00506A12">
      <w:r>
        <w:t xml:space="preserve">Caterpillar </w:t>
      </w:r>
      <w:proofErr w:type="spellStart"/>
      <w:r>
        <w:t>anuncia</w:t>
      </w:r>
      <w:proofErr w:type="spellEnd"/>
      <w:r>
        <w:t xml:space="preserve"> que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modelos</w:t>
      </w:r>
      <w:proofErr w:type="spellEnd"/>
      <w:r>
        <w:t xml:space="preserve"> de </w:t>
      </w:r>
      <w:proofErr w:type="spellStart"/>
      <w:r>
        <w:t>motoniveladoras</w:t>
      </w:r>
      <w:proofErr w:type="spellEnd"/>
      <w:r>
        <w:t xml:space="preserve"> Cat</w:t>
      </w:r>
      <w:r w:rsidRPr="00506A12">
        <w:rPr>
          <w:vertAlign w:val="superscript"/>
        </w:rPr>
        <w:t>®</w:t>
      </w:r>
      <w:r>
        <w:t xml:space="preserve"> </w:t>
      </w:r>
      <w:proofErr w:type="spellStart"/>
      <w:r>
        <w:t>vendidos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Colombia </w:t>
      </w:r>
      <w:proofErr w:type="spellStart"/>
      <w:r>
        <w:t>ahora</w:t>
      </w:r>
      <w:proofErr w:type="spellEnd"/>
      <w:r>
        <w:t xml:space="preserve"> se </w:t>
      </w:r>
      <w:proofErr w:type="spellStart"/>
      <w:r>
        <w:t>enviarán</w:t>
      </w:r>
      <w:proofErr w:type="spellEnd"/>
      <w:r>
        <w:t xml:space="preserve"> con </w:t>
      </w:r>
      <w:proofErr w:type="spellStart"/>
      <w:r>
        <w:t>motores</w:t>
      </w:r>
      <w:proofErr w:type="spellEnd"/>
      <w:r>
        <w:t xml:space="preserve"> </w:t>
      </w:r>
      <w:proofErr w:type="spellStart"/>
      <w:r>
        <w:t>certificados</w:t>
      </w:r>
      <w:proofErr w:type="spellEnd"/>
      <w:r>
        <w:t xml:space="preserve"> para </w:t>
      </w:r>
      <w:proofErr w:type="spellStart"/>
      <w:r>
        <w:t>cumplir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estándares</w:t>
      </w:r>
      <w:proofErr w:type="spellEnd"/>
      <w:r>
        <w:t xml:space="preserve"> de </w:t>
      </w:r>
      <w:proofErr w:type="spellStart"/>
      <w:r>
        <w:t>emisiones</w:t>
      </w:r>
      <w:proofErr w:type="spellEnd"/>
      <w:r>
        <w:t xml:space="preserve"> Tier 4 final de la EPA de EE. UU. y Stage V de la UE. Los </w:t>
      </w:r>
      <w:proofErr w:type="spellStart"/>
      <w:r>
        <w:t>nuevos</w:t>
      </w:r>
      <w:proofErr w:type="spellEnd"/>
      <w:r>
        <w:t xml:space="preserve"> </w:t>
      </w:r>
      <w:proofErr w:type="spellStart"/>
      <w:r>
        <w:t>motores</w:t>
      </w:r>
      <w:proofErr w:type="spellEnd"/>
      <w:r>
        <w:t xml:space="preserve"> </w:t>
      </w:r>
      <w:proofErr w:type="spellStart"/>
      <w:r>
        <w:t>reducen</w:t>
      </w:r>
      <w:proofErr w:type="spellEnd"/>
      <w:r>
        <w:t xml:space="preserve"> </w:t>
      </w:r>
      <w:proofErr w:type="spellStart"/>
      <w:r>
        <w:t>significativamente</w:t>
      </w:r>
      <w:proofErr w:type="spellEnd"/>
      <w:r>
        <w:t xml:space="preserve"> las </w:t>
      </w:r>
      <w:proofErr w:type="spellStart"/>
      <w:r>
        <w:t>emisiones</w:t>
      </w:r>
      <w:proofErr w:type="spellEnd"/>
      <w:r>
        <w:t xml:space="preserve"> de escape de </w:t>
      </w:r>
      <w:proofErr w:type="spellStart"/>
      <w:r>
        <w:t>partículas</w:t>
      </w:r>
      <w:proofErr w:type="spellEnd"/>
      <w:r>
        <w:t xml:space="preserve"> clave (PM) y </w:t>
      </w:r>
      <w:proofErr w:type="spellStart"/>
      <w:r>
        <w:t>óxido</w:t>
      </w:r>
      <w:proofErr w:type="spellEnd"/>
      <w:r>
        <w:t xml:space="preserve"> de </w:t>
      </w:r>
      <w:proofErr w:type="spellStart"/>
      <w:r>
        <w:t>nitrógeno</w:t>
      </w:r>
      <w:proofErr w:type="spellEnd"/>
      <w:r>
        <w:t xml:space="preserve"> (NOx)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comparación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modelos</w:t>
      </w:r>
      <w:proofErr w:type="spellEnd"/>
      <w:r>
        <w:t xml:space="preserve"> de </w:t>
      </w:r>
      <w:proofErr w:type="spellStart"/>
      <w:r>
        <w:t>motores</w:t>
      </w:r>
      <w:proofErr w:type="spellEnd"/>
      <w:r>
        <w:t xml:space="preserve"> </w:t>
      </w:r>
      <w:proofErr w:type="spellStart"/>
      <w:r>
        <w:t>homólogos</w:t>
      </w:r>
      <w:proofErr w:type="spellEnd"/>
      <w:r>
        <w:t xml:space="preserve"> </w:t>
      </w:r>
      <w:proofErr w:type="spellStart"/>
      <w:r>
        <w:t>certificados</w:t>
      </w:r>
      <w:proofErr w:type="spellEnd"/>
      <w:r>
        <w:t xml:space="preserve"> </w:t>
      </w:r>
      <w:proofErr w:type="spellStart"/>
      <w:r>
        <w:t>según</w:t>
      </w:r>
      <w:proofErr w:type="spellEnd"/>
      <w:r>
        <w:t xml:space="preserve"> las </w:t>
      </w:r>
      <w:proofErr w:type="spellStart"/>
      <w:r>
        <w:t>normas</w:t>
      </w:r>
      <w:proofErr w:type="spellEnd"/>
      <w:r>
        <w:t xml:space="preserve"> </w:t>
      </w:r>
      <w:proofErr w:type="spellStart"/>
      <w:r>
        <w:t>equivalentes</w:t>
      </w:r>
      <w:proofErr w:type="spellEnd"/>
      <w:r>
        <w:t xml:space="preserve"> a Tier 3 de la EPA de EE. UU. y Stage IIIA de la UE </w:t>
      </w:r>
      <w:proofErr w:type="spellStart"/>
      <w:r>
        <w:t>comercializadas</w:t>
      </w:r>
      <w:proofErr w:type="spellEnd"/>
      <w:r>
        <w:t xml:space="preserve"> </w:t>
      </w:r>
      <w:proofErr w:type="spellStart"/>
      <w:r>
        <w:t>anteriormente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país</w:t>
      </w:r>
      <w:proofErr w:type="spellEnd"/>
      <w:r>
        <w:t>.</w:t>
      </w:r>
    </w:p>
    <w:p w14:paraId="7F1283D3" w14:textId="77777777" w:rsidR="00506A12" w:rsidRDefault="00506A12" w:rsidP="00506A12"/>
    <w:p w14:paraId="04584452" w14:textId="77777777" w:rsidR="00506A12" w:rsidRDefault="00506A12" w:rsidP="00506A12">
      <w:r>
        <w:t xml:space="preserve">El </w:t>
      </w:r>
      <w:proofErr w:type="spellStart"/>
      <w:r>
        <w:t>cambio</w:t>
      </w:r>
      <w:proofErr w:type="spellEnd"/>
      <w:r>
        <w:t xml:space="preserve"> </w:t>
      </w:r>
      <w:proofErr w:type="spellStart"/>
      <w:r>
        <w:t>afecta</w:t>
      </w:r>
      <w:proofErr w:type="spellEnd"/>
      <w:r>
        <w:t xml:space="preserve"> a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modelos</w:t>
      </w:r>
      <w:proofErr w:type="spellEnd"/>
      <w:r>
        <w:t xml:space="preserve"> </w:t>
      </w:r>
      <w:proofErr w:type="spellStart"/>
      <w:r>
        <w:t>vendidos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las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opciones</w:t>
      </w:r>
      <w:proofErr w:type="spellEnd"/>
      <w:r>
        <w:t xml:space="preserve"> de </w:t>
      </w:r>
      <w:proofErr w:type="spellStart"/>
      <w:r>
        <w:t>propulsión</w:t>
      </w:r>
      <w:proofErr w:type="spellEnd"/>
      <w:r>
        <w:t xml:space="preserve"> y </w:t>
      </w:r>
      <w:proofErr w:type="spellStart"/>
      <w:r>
        <w:t>dirección</w:t>
      </w:r>
      <w:proofErr w:type="spellEnd"/>
      <w:r>
        <w:t xml:space="preserve">, </w:t>
      </w:r>
      <w:proofErr w:type="spellStart"/>
      <w:r>
        <w:t>comercializadas</w:t>
      </w:r>
      <w:proofErr w:type="spellEnd"/>
      <w:r>
        <w:t xml:space="preserve"> para las </w:t>
      </w:r>
      <w:proofErr w:type="spellStart"/>
      <w:r>
        <w:t>industrias</w:t>
      </w:r>
      <w:proofErr w:type="spellEnd"/>
      <w:r>
        <w:t xml:space="preserve"> de </w:t>
      </w:r>
      <w:proofErr w:type="spellStart"/>
      <w:r>
        <w:t>construcción</w:t>
      </w:r>
      <w:proofErr w:type="spellEnd"/>
      <w:r>
        <w:t xml:space="preserve">, </w:t>
      </w:r>
      <w:proofErr w:type="spellStart"/>
      <w:r>
        <w:t>agregados</w:t>
      </w:r>
      <w:proofErr w:type="spellEnd"/>
      <w:r>
        <w:t xml:space="preserve">, </w:t>
      </w:r>
      <w:proofErr w:type="spellStart"/>
      <w:r>
        <w:t>construcción</w:t>
      </w:r>
      <w:proofErr w:type="spellEnd"/>
      <w:r>
        <w:t xml:space="preserve"> de </w:t>
      </w:r>
      <w:proofErr w:type="spellStart"/>
      <w:r>
        <w:t>carreteras</w:t>
      </w:r>
      <w:proofErr w:type="spellEnd"/>
      <w:r>
        <w:t xml:space="preserve"> y </w:t>
      </w:r>
      <w:proofErr w:type="spellStart"/>
      <w:r>
        <w:t>minería</w:t>
      </w:r>
      <w:proofErr w:type="spellEnd"/>
      <w:r>
        <w:t xml:space="preserve">. Si bien las </w:t>
      </w:r>
      <w:proofErr w:type="spellStart"/>
      <w:r>
        <w:t>motoniveladoras</w:t>
      </w:r>
      <w:proofErr w:type="spellEnd"/>
      <w:r>
        <w:t xml:space="preserve"> con </w:t>
      </w:r>
      <w:proofErr w:type="spellStart"/>
      <w:r>
        <w:t>motores</w:t>
      </w:r>
      <w:proofErr w:type="spellEnd"/>
      <w:r>
        <w:t xml:space="preserve"> </w:t>
      </w:r>
      <w:proofErr w:type="spellStart"/>
      <w:r>
        <w:t>equivalentes</w:t>
      </w:r>
      <w:proofErr w:type="spellEnd"/>
      <w:r>
        <w:t xml:space="preserve"> a Tier 3 y Stage IIIA </w:t>
      </w:r>
      <w:proofErr w:type="spellStart"/>
      <w:r>
        <w:t>ya</w:t>
      </w:r>
      <w:proofErr w:type="spellEnd"/>
      <w:r>
        <w:t xml:space="preserve"> no se </w:t>
      </w:r>
      <w:proofErr w:type="spellStart"/>
      <w:r>
        <w:t>venderán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Colombia, Caterpillar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distribuidores</w:t>
      </w:r>
      <w:proofErr w:type="spellEnd"/>
      <w:r>
        <w:t xml:space="preserve"> Cat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región</w:t>
      </w:r>
      <w:proofErr w:type="spellEnd"/>
      <w:r>
        <w:t xml:space="preserve"> </w:t>
      </w:r>
      <w:proofErr w:type="spellStart"/>
      <w:r>
        <w:t>seguirán</w:t>
      </w:r>
      <w:proofErr w:type="spellEnd"/>
      <w:r>
        <w:t xml:space="preserve"> </w:t>
      </w:r>
      <w:proofErr w:type="spellStart"/>
      <w:r>
        <w:t>brindando</w:t>
      </w:r>
      <w:proofErr w:type="spellEnd"/>
      <w:r>
        <w:t xml:space="preserve"> </w:t>
      </w:r>
      <w:proofErr w:type="spellStart"/>
      <w:r>
        <w:t>soporte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motores</w:t>
      </w:r>
      <w:proofErr w:type="spellEnd"/>
      <w:r>
        <w:t xml:space="preserve"> y </w:t>
      </w:r>
      <w:proofErr w:type="spellStart"/>
      <w:r>
        <w:t>máquinas</w:t>
      </w:r>
      <w:proofErr w:type="spellEnd"/>
      <w:r>
        <w:t xml:space="preserve"> </w:t>
      </w:r>
      <w:proofErr w:type="spellStart"/>
      <w:r>
        <w:t>existentes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campo.</w:t>
      </w:r>
    </w:p>
    <w:p w14:paraId="4941AB45" w14:textId="77777777" w:rsidR="00506A12" w:rsidRDefault="00506A12" w:rsidP="00506A12"/>
    <w:p w14:paraId="2C199364" w14:textId="15658DA4" w:rsidR="00E92E2E" w:rsidRDefault="00506A12" w:rsidP="00506A12">
      <w:pPr>
        <w:spacing w:line="360" w:lineRule="auto"/>
      </w:pPr>
      <w:proofErr w:type="spellStart"/>
      <w:r>
        <w:t>Puede</w:t>
      </w:r>
      <w:proofErr w:type="spellEnd"/>
      <w:r>
        <w:t xml:space="preserve"> </w:t>
      </w:r>
      <w:proofErr w:type="spellStart"/>
      <w:r>
        <w:t>encontrar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comunicándose</w:t>
      </w:r>
      <w:proofErr w:type="spellEnd"/>
      <w:r>
        <w:t xml:space="preserve"> con un </w:t>
      </w:r>
      <w:proofErr w:type="spellStart"/>
      <w:r>
        <w:t>distribuidor</w:t>
      </w:r>
      <w:proofErr w:type="spellEnd"/>
      <w:r>
        <w:t xml:space="preserve"> Cat o </w:t>
      </w:r>
      <w:proofErr w:type="spellStart"/>
      <w:r>
        <w:t>visitando</w:t>
      </w:r>
      <w:proofErr w:type="spellEnd"/>
      <w:r>
        <w:t xml:space="preserve"> </w:t>
      </w:r>
      <w:hyperlink r:id="rId8" w:history="1">
        <w:r w:rsidR="00E92E2E" w:rsidRPr="00DC625D">
          <w:rPr>
            <w:rStyle w:val="Hyperlink"/>
            <w:color w:val="003399"/>
          </w:rPr>
          <w:t>cat.com</w:t>
        </w:r>
      </w:hyperlink>
      <w:r w:rsidR="00E92E2E">
        <w:t>.</w:t>
      </w:r>
    </w:p>
    <w:p w14:paraId="6C383632" w14:textId="77777777" w:rsidR="00B53933" w:rsidRDefault="00B53933" w:rsidP="00E92E2E">
      <w:pPr>
        <w:spacing w:line="360" w:lineRule="auto"/>
      </w:pPr>
    </w:p>
    <w:p w14:paraId="59EA77FC" w14:textId="379714AE" w:rsidR="00DA1650" w:rsidRDefault="00506A12" w:rsidP="00DA1650">
      <w:pPr>
        <w:spacing w:after="120" w:line="360" w:lineRule="auto"/>
        <w:jc w:val="center"/>
        <w:rPr>
          <w:b/>
          <w:sz w:val="28"/>
          <w:szCs w:val="28"/>
        </w:rPr>
      </w:pPr>
      <w:r w:rsidRPr="0042662E">
        <w:rPr>
          <w:b/>
          <w:bCs/>
          <w:color w:val="000000"/>
          <w:sz w:val="28"/>
          <w:szCs w:val="28"/>
          <w:lang w:val="es-419"/>
        </w:rPr>
        <w:t xml:space="preserve">Motoniveladoras con especificaciones de motor </w:t>
      </w:r>
      <w:proofErr w:type="spellStart"/>
      <w:r w:rsidRPr="0042662E">
        <w:rPr>
          <w:b/>
          <w:bCs/>
          <w:color w:val="000000"/>
          <w:sz w:val="28"/>
          <w:szCs w:val="28"/>
          <w:lang w:val="es-419"/>
        </w:rPr>
        <w:t>Tier</w:t>
      </w:r>
      <w:proofErr w:type="spellEnd"/>
      <w:r w:rsidRPr="0042662E">
        <w:rPr>
          <w:b/>
          <w:bCs/>
          <w:color w:val="000000"/>
          <w:sz w:val="28"/>
          <w:szCs w:val="28"/>
          <w:lang w:val="es-419"/>
        </w:rPr>
        <w:t xml:space="preserve"> 4 final y Stage 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620"/>
        <w:gridCol w:w="1890"/>
        <w:gridCol w:w="2700"/>
      </w:tblGrid>
      <w:tr w:rsidR="00506A12" w:rsidRPr="00B27671" w14:paraId="3F772F93" w14:textId="77777777" w:rsidTr="00DA1650">
        <w:trPr>
          <w:jc w:val="center"/>
        </w:trPr>
        <w:tc>
          <w:tcPr>
            <w:tcW w:w="1885" w:type="dxa"/>
            <w:shd w:val="clear" w:color="auto" w:fill="auto"/>
            <w:vAlign w:val="center"/>
          </w:tcPr>
          <w:p w14:paraId="1309ECEB" w14:textId="7E3EC070" w:rsidR="00506A12" w:rsidRPr="006E0A80" w:rsidRDefault="00506A12" w:rsidP="00506A12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Modelo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M</w:t>
            </w:r>
            <w:proofErr w:type="spellStart"/>
            <w:r>
              <w:rPr>
                <w:b/>
                <w:bCs/>
                <w:sz w:val="22"/>
                <w:szCs w:val="22"/>
                <w:lang w:val="es-419"/>
              </w:rPr>
              <w:t>áquina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14:paraId="7ED2BC33" w14:textId="15A6AE21" w:rsidR="00506A12" w:rsidRPr="006E0A80" w:rsidRDefault="00506A12" w:rsidP="00506A12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Modelo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de Motor</w:t>
            </w:r>
          </w:p>
        </w:tc>
        <w:tc>
          <w:tcPr>
            <w:tcW w:w="1890" w:type="dxa"/>
            <w:vAlign w:val="center"/>
          </w:tcPr>
          <w:p w14:paraId="758ADFA5" w14:textId="71AD3B21" w:rsidR="00506A12" w:rsidRDefault="00506A12" w:rsidP="00506A12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Potencia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kW (hp)</w:t>
            </w:r>
          </w:p>
        </w:tc>
        <w:tc>
          <w:tcPr>
            <w:tcW w:w="2700" w:type="dxa"/>
            <w:vAlign w:val="center"/>
          </w:tcPr>
          <w:p w14:paraId="6BB2A52A" w14:textId="43AA56E6" w:rsidR="00506A12" w:rsidRDefault="00506A12" w:rsidP="00506A12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Peso de </w:t>
            </w:r>
            <w:proofErr w:type="spellStart"/>
            <w:r>
              <w:rPr>
                <w:b/>
                <w:bCs/>
                <w:sz w:val="22"/>
                <w:szCs w:val="22"/>
              </w:rPr>
              <w:t>Máquina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kg (</w:t>
            </w:r>
            <w:proofErr w:type="spellStart"/>
            <w:r>
              <w:rPr>
                <w:b/>
                <w:bCs/>
                <w:sz w:val="22"/>
                <w:szCs w:val="22"/>
              </w:rPr>
              <w:t>lb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) </w:t>
            </w:r>
            <w:r w:rsidRPr="00DA1650"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típicamente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equipado</w:t>
            </w:r>
            <w:proofErr w:type="spellEnd"/>
            <w:r w:rsidRPr="00DA1650">
              <w:rPr>
                <w:sz w:val="20"/>
                <w:szCs w:val="20"/>
              </w:rPr>
              <w:t>)</w:t>
            </w:r>
          </w:p>
        </w:tc>
      </w:tr>
      <w:tr w:rsidR="00DA1650" w:rsidRPr="002B1A5A" w14:paraId="1F4579B6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5A68E2DB" w14:textId="77777777" w:rsidR="00DA1650" w:rsidRPr="00B27671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120</w:t>
            </w:r>
          </w:p>
        </w:tc>
        <w:tc>
          <w:tcPr>
            <w:tcW w:w="1620" w:type="dxa"/>
            <w:shd w:val="clear" w:color="auto" w:fill="auto"/>
          </w:tcPr>
          <w:p w14:paraId="04D3DE34" w14:textId="77777777" w:rsidR="00DA1650" w:rsidRPr="00B27671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C7.1</w:t>
            </w:r>
          </w:p>
        </w:tc>
        <w:tc>
          <w:tcPr>
            <w:tcW w:w="1890" w:type="dxa"/>
          </w:tcPr>
          <w:p w14:paraId="4F0020EB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104-123 (139-165)</w:t>
            </w:r>
          </w:p>
        </w:tc>
        <w:tc>
          <w:tcPr>
            <w:tcW w:w="2700" w:type="dxa"/>
          </w:tcPr>
          <w:p w14:paraId="52FBC1C5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15 906 (35,067)</w:t>
            </w:r>
          </w:p>
        </w:tc>
      </w:tr>
      <w:tr w:rsidR="00DA1650" w:rsidRPr="00B27671" w14:paraId="205B18A8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475AF81C" w14:textId="77777777" w:rsidR="00DA1650" w:rsidRPr="00FD7845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Cat 120 GC</w:t>
            </w:r>
          </w:p>
        </w:tc>
        <w:tc>
          <w:tcPr>
            <w:tcW w:w="1620" w:type="dxa"/>
            <w:shd w:val="clear" w:color="auto" w:fill="auto"/>
          </w:tcPr>
          <w:p w14:paraId="07ED1E78" w14:textId="77777777" w:rsidR="00DA1650" w:rsidRPr="00FB216E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C4.4</w:t>
            </w:r>
          </w:p>
        </w:tc>
        <w:tc>
          <w:tcPr>
            <w:tcW w:w="1890" w:type="dxa"/>
          </w:tcPr>
          <w:p w14:paraId="2EB6A255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115-128 (154-171)</w:t>
            </w:r>
          </w:p>
        </w:tc>
        <w:tc>
          <w:tcPr>
            <w:tcW w:w="2700" w:type="dxa"/>
          </w:tcPr>
          <w:p w14:paraId="2F7E6E52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14 496 (31,958)</w:t>
            </w:r>
          </w:p>
        </w:tc>
      </w:tr>
      <w:tr w:rsidR="00DA1650" w:rsidRPr="00B27671" w14:paraId="57C18545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61CDA8D7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Cat 140 </w:t>
            </w:r>
          </w:p>
        </w:tc>
        <w:tc>
          <w:tcPr>
            <w:tcW w:w="1620" w:type="dxa"/>
            <w:shd w:val="clear" w:color="auto" w:fill="auto"/>
          </w:tcPr>
          <w:p w14:paraId="29D328B5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C9.3</w:t>
            </w:r>
          </w:p>
        </w:tc>
        <w:tc>
          <w:tcPr>
            <w:tcW w:w="1890" w:type="dxa"/>
          </w:tcPr>
          <w:p w14:paraId="24CD711C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133-172 (179-231)</w:t>
            </w:r>
          </w:p>
        </w:tc>
        <w:tc>
          <w:tcPr>
            <w:tcW w:w="2700" w:type="dxa"/>
          </w:tcPr>
          <w:p w14:paraId="78791257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19 344 (42,647)</w:t>
            </w:r>
          </w:p>
        </w:tc>
      </w:tr>
      <w:tr w:rsidR="00DA1650" w:rsidRPr="00B27671" w14:paraId="72F1F328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36229709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140 LVR</w:t>
            </w:r>
          </w:p>
        </w:tc>
        <w:tc>
          <w:tcPr>
            <w:tcW w:w="1620" w:type="dxa"/>
            <w:shd w:val="clear" w:color="auto" w:fill="auto"/>
          </w:tcPr>
          <w:p w14:paraId="68090E7B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C9.3</w:t>
            </w:r>
          </w:p>
        </w:tc>
        <w:tc>
          <w:tcPr>
            <w:tcW w:w="1890" w:type="dxa"/>
          </w:tcPr>
          <w:p w14:paraId="3E7D7933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132-186 (177-250)</w:t>
            </w:r>
          </w:p>
        </w:tc>
        <w:tc>
          <w:tcPr>
            <w:tcW w:w="2700" w:type="dxa"/>
          </w:tcPr>
          <w:p w14:paraId="6E9F5E4F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19 198 (42,325)</w:t>
            </w:r>
          </w:p>
        </w:tc>
      </w:tr>
      <w:tr w:rsidR="00DA1650" w:rsidRPr="00B27671" w14:paraId="4F1DE898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470A4C7A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Cat 140 GC</w:t>
            </w:r>
          </w:p>
        </w:tc>
        <w:tc>
          <w:tcPr>
            <w:tcW w:w="1620" w:type="dxa"/>
            <w:shd w:val="clear" w:color="auto" w:fill="auto"/>
          </w:tcPr>
          <w:p w14:paraId="7124C367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C7.1</w:t>
            </w:r>
          </w:p>
        </w:tc>
        <w:tc>
          <w:tcPr>
            <w:tcW w:w="1890" w:type="dxa"/>
          </w:tcPr>
          <w:p w14:paraId="2A693384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131-147 (176-196)</w:t>
            </w:r>
          </w:p>
        </w:tc>
        <w:tc>
          <w:tcPr>
            <w:tcW w:w="2700" w:type="dxa"/>
          </w:tcPr>
          <w:p w14:paraId="20EA146A" w14:textId="77777777" w:rsidR="00DA1650" w:rsidRDefault="00DA1650" w:rsidP="005C083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17 650 (38,912)</w:t>
            </w:r>
          </w:p>
        </w:tc>
      </w:tr>
      <w:tr w:rsidR="00DA1650" w:rsidRPr="00B27671" w14:paraId="5340CA0E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4970F100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150</w:t>
            </w:r>
          </w:p>
        </w:tc>
        <w:tc>
          <w:tcPr>
            <w:tcW w:w="1620" w:type="dxa"/>
            <w:shd w:val="clear" w:color="auto" w:fill="auto"/>
          </w:tcPr>
          <w:p w14:paraId="0CDA686A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C9.3</w:t>
            </w:r>
          </w:p>
        </w:tc>
        <w:tc>
          <w:tcPr>
            <w:tcW w:w="1890" w:type="dxa"/>
          </w:tcPr>
          <w:p w14:paraId="31E47510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149-188 (200-252)</w:t>
            </w:r>
          </w:p>
        </w:tc>
        <w:tc>
          <w:tcPr>
            <w:tcW w:w="2700" w:type="dxa"/>
          </w:tcPr>
          <w:p w14:paraId="246BB663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19 935 (43,950)</w:t>
            </w:r>
          </w:p>
        </w:tc>
      </w:tr>
      <w:tr w:rsidR="00DA1650" w:rsidRPr="00B27671" w14:paraId="01CF1D4A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77946FF9" w14:textId="77777777" w:rsidR="00DA1650" w:rsidRPr="00E604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160</w:t>
            </w:r>
          </w:p>
        </w:tc>
        <w:tc>
          <w:tcPr>
            <w:tcW w:w="1620" w:type="dxa"/>
            <w:shd w:val="clear" w:color="auto" w:fill="auto"/>
          </w:tcPr>
          <w:p w14:paraId="14988B16" w14:textId="77777777" w:rsidR="00DA1650" w:rsidRPr="00B27671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C9.3</w:t>
            </w:r>
          </w:p>
        </w:tc>
        <w:tc>
          <w:tcPr>
            <w:tcW w:w="1890" w:type="dxa"/>
          </w:tcPr>
          <w:p w14:paraId="3B1C8690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165-203 (221-272)</w:t>
            </w:r>
          </w:p>
        </w:tc>
        <w:tc>
          <w:tcPr>
            <w:tcW w:w="2700" w:type="dxa"/>
          </w:tcPr>
          <w:p w14:paraId="5063054C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20 660 (45,547)</w:t>
            </w:r>
          </w:p>
        </w:tc>
      </w:tr>
      <w:tr w:rsidR="00DA1650" w:rsidRPr="00B27671" w14:paraId="52BEC8A5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01A349D9" w14:textId="77777777" w:rsidR="00DA1650" w:rsidRPr="00E604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14</w:t>
            </w:r>
          </w:p>
        </w:tc>
        <w:tc>
          <w:tcPr>
            <w:tcW w:w="1620" w:type="dxa"/>
            <w:shd w:val="clear" w:color="auto" w:fill="auto"/>
          </w:tcPr>
          <w:p w14:paraId="7054B285" w14:textId="77777777" w:rsidR="00DA1650" w:rsidRPr="00E604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t>C13</w:t>
            </w:r>
          </w:p>
        </w:tc>
        <w:tc>
          <w:tcPr>
            <w:tcW w:w="1890" w:type="dxa"/>
          </w:tcPr>
          <w:p w14:paraId="7C517AFD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 (238)</w:t>
            </w:r>
          </w:p>
        </w:tc>
        <w:tc>
          <w:tcPr>
            <w:tcW w:w="2700" w:type="dxa"/>
          </w:tcPr>
          <w:p w14:paraId="5CE83179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25 968 (57,250)</w:t>
            </w:r>
          </w:p>
        </w:tc>
      </w:tr>
      <w:tr w:rsidR="00DA1650" w:rsidRPr="00B27671" w14:paraId="37938DF1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7C244C09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16</w:t>
            </w:r>
          </w:p>
        </w:tc>
        <w:tc>
          <w:tcPr>
            <w:tcW w:w="1620" w:type="dxa"/>
            <w:shd w:val="clear" w:color="auto" w:fill="auto"/>
          </w:tcPr>
          <w:p w14:paraId="1785FD44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C13</w:t>
            </w:r>
          </w:p>
        </w:tc>
        <w:tc>
          <w:tcPr>
            <w:tcW w:w="1890" w:type="dxa"/>
          </w:tcPr>
          <w:p w14:paraId="0A51E742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(290)</w:t>
            </w:r>
          </w:p>
        </w:tc>
        <w:tc>
          <w:tcPr>
            <w:tcW w:w="2700" w:type="dxa"/>
          </w:tcPr>
          <w:p w14:paraId="03218262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32 411 (71,454)</w:t>
            </w:r>
          </w:p>
        </w:tc>
      </w:tr>
      <w:tr w:rsidR="00DA1650" w:rsidRPr="00B27671" w14:paraId="63CA73AB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32B93411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18</w:t>
            </w:r>
          </w:p>
        </w:tc>
        <w:tc>
          <w:tcPr>
            <w:tcW w:w="1620" w:type="dxa"/>
            <w:shd w:val="clear" w:color="auto" w:fill="auto"/>
          </w:tcPr>
          <w:p w14:paraId="060F2EAB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C13</w:t>
            </w:r>
          </w:p>
        </w:tc>
        <w:tc>
          <w:tcPr>
            <w:tcW w:w="1890" w:type="dxa"/>
          </w:tcPr>
          <w:p w14:paraId="0F7E1C55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 (304)</w:t>
            </w:r>
          </w:p>
        </w:tc>
        <w:tc>
          <w:tcPr>
            <w:tcW w:w="2700" w:type="dxa"/>
          </w:tcPr>
          <w:p w14:paraId="7411A3EB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33 713 (74,324)</w:t>
            </w:r>
          </w:p>
        </w:tc>
      </w:tr>
      <w:tr w:rsidR="00DA1650" w:rsidRPr="00B27671" w14:paraId="25ACE41A" w14:textId="77777777" w:rsidTr="005C0836">
        <w:trPr>
          <w:jc w:val="center"/>
        </w:trPr>
        <w:tc>
          <w:tcPr>
            <w:tcW w:w="1885" w:type="dxa"/>
            <w:shd w:val="clear" w:color="auto" w:fill="auto"/>
          </w:tcPr>
          <w:p w14:paraId="68C4465A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 24</w:t>
            </w:r>
          </w:p>
        </w:tc>
        <w:tc>
          <w:tcPr>
            <w:tcW w:w="1620" w:type="dxa"/>
            <w:shd w:val="clear" w:color="auto" w:fill="auto"/>
          </w:tcPr>
          <w:p w14:paraId="4CCBE5BA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C27</w:t>
            </w:r>
          </w:p>
        </w:tc>
        <w:tc>
          <w:tcPr>
            <w:tcW w:w="1890" w:type="dxa"/>
          </w:tcPr>
          <w:p w14:paraId="4538F426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 (694)</w:t>
            </w:r>
          </w:p>
        </w:tc>
        <w:tc>
          <w:tcPr>
            <w:tcW w:w="2700" w:type="dxa"/>
          </w:tcPr>
          <w:p w14:paraId="34FB3F01" w14:textId="77777777" w:rsidR="00DA1650" w:rsidRDefault="00DA1650" w:rsidP="005C083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74 985 (165,314)</w:t>
            </w:r>
          </w:p>
        </w:tc>
      </w:tr>
    </w:tbl>
    <w:p w14:paraId="06B8D083" w14:textId="77777777" w:rsidR="00E94CDD" w:rsidRPr="007D0B97" w:rsidRDefault="00E94CDD" w:rsidP="007D0B97">
      <w:pPr>
        <w:spacing w:line="360" w:lineRule="auto"/>
        <w:rPr>
          <w:i/>
          <w:sz w:val="20"/>
          <w:szCs w:val="20"/>
        </w:rPr>
      </w:pPr>
    </w:p>
    <w:p w14:paraId="7B23D614" w14:textId="77777777" w:rsidR="007D0B97" w:rsidRDefault="007D0B97">
      <w:pPr>
        <w:spacing w:line="360" w:lineRule="auto"/>
        <w:jc w:val="center"/>
        <w:rPr>
          <w:b/>
        </w:rPr>
      </w:pPr>
    </w:p>
    <w:p w14:paraId="28D8A8B7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1ACD3A3E" w14:textId="77777777" w:rsidR="000702AA" w:rsidRPr="000702AA" w:rsidRDefault="000702AA">
      <w:pPr>
        <w:spacing w:line="360" w:lineRule="auto"/>
        <w:ind w:left="3600" w:firstLine="720"/>
      </w:pPr>
    </w:p>
    <w:p w14:paraId="0B50BA90" w14:textId="6C366C4E" w:rsidR="009758DD" w:rsidRDefault="00506A12" w:rsidP="009758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en-GB"/>
        </w:rPr>
      </w:pPr>
      <w:r w:rsidRPr="00506A12">
        <w:rPr>
          <w:b/>
          <w:color w:val="000000"/>
          <w:sz w:val="22"/>
          <w:szCs w:val="22"/>
          <w:lang w:val="en-GB"/>
        </w:rPr>
        <w:t xml:space="preserve">Nota a </w:t>
      </w:r>
      <w:proofErr w:type="spellStart"/>
      <w:r w:rsidRPr="00506A12">
        <w:rPr>
          <w:b/>
          <w:color w:val="000000"/>
          <w:sz w:val="22"/>
          <w:szCs w:val="22"/>
          <w:lang w:val="en-GB"/>
        </w:rPr>
        <w:t>los</w:t>
      </w:r>
      <w:proofErr w:type="spellEnd"/>
      <w:r w:rsidRPr="00506A12">
        <w:rPr>
          <w:b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/>
          <w:color w:val="000000"/>
          <w:sz w:val="22"/>
          <w:szCs w:val="22"/>
          <w:lang w:val="en-GB"/>
        </w:rPr>
        <w:t>editores</w:t>
      </w:r>
      <w:proofErr w:type="spellEnd"/>
      <w:r w:rsidRPr="00506A12">
        <w:rPr>
          <w:b/>
          <w:color w:val="000000"/>
          <w:sz w:val="22"/>
          <w:szCs w:val="22"/>
          <w:lang w:val="en-GB"/>
        </w:rPr>
        <w:t xml:space="preserve">: </w:t>
      </w:r>
      <w:r w:rsidRPr="00506A12">
        <w:rPr>
          <w:bCs/>
          <w:color w:val="000000"/>
          <w:sz w:val="22"/>
          <w:szCs w:val="22"/>
          <w:lang w:val="en-GB"/>
        </w:rPr>
        <w:t xml:space="preserve">Caterpillar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lanza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productos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y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servicios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en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cada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una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de sus regiones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en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diferentes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intervalos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de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tiempo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.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Aunque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se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hace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todo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lo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posible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para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garantizar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que la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información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del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producto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se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publique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solo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después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de que Caterpillar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haya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recibido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la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confirmación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de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su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red de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distribuidores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independientes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,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plantas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y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subsidiarias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de marketing de que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los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productos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y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servicios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están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disponibles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en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la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región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correspondiente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, se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solicita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a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los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editores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que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verifiquen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con un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distribuidor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Cat. para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disponibilidad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y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especificaciones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 xml:space="preserve"> del </w:t>
      </w:r>
      <w:proofErr w:type="spellStart"/>
      <w:r w:rsidRPr="00506A12">
        <w:rPr>
          <w:bCs/>
          <w:color w:val="000000"/>
          <w:sz w:val="22"/>
          <w:szCs w:val="22"/>
          <w:lang w:val="en-GB"/>
        </w:rPr>
        <w:t>producto</w:t>
      </w:r>
      <w:proofErr w:type="spellEnd"/>
      <w:r w:rsidRPr="00506A12">
        <w:rPr>
          <w:bCs/>
          <w:color w:val="000000"/>
          <w:sz w:val="22"/>
          <w:szCs w:val="22"/>
          <w:lang w:val="en-GB"/>
        </w:rPr>
        <w:t>.</w:t>
      </w:r>
    </w:p>
    <w:p w14:paraId="08EE4875" w14:textId="77777777" w:rsidR="00506A12" w:rsidRDefault="00506A12" w:rsidP="009758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</w:pPr>
    </w:p>
    <w:p w14:paraId="486324DC" w14:textId="1A7430CD" w:rsidR="00444E7C" w:rsidRPr="00CE49D4" w:rsidRDefault="00506A12" w:rsidP="00506A12">
      <w:pPr>
        <w:pStyle w:val="BodyText2"/>
        <w:rPr>
          <w:rFonts w:ascii="Times New Roman" w:hAnsi="Times New Roman"/>
          <w:b w:val="0"/>
          <w:sz w:val="22"/>
          <w:szCs w:val="22"/>
        </w:rPr>
      </w:pPr>
      <w:r w:rsidRPr="00506A12">
        <w:rPr>
          <w:rFonts w:ascii="Times New Roman" w:hAnsi="Times New Roman"/>
          <w:b w:val="0"/>
          <w:sz w:val="22"/>
          <w:szCs w:val="22"/>
        </w:rPr>
        <w:t xml:space="preserve">CAT, CATERPILLAR, LET'S DO THE WORK, sus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respectivos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logotipos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, VisionLink, “Caterpillar Corporate Yellow”, la imagen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comercial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“Power Edge” y Cat “Modern Hex”,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así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como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la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identidad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corporativa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y de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producto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utilizada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en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este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documento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, son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marcas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comerciales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de Caterpillar y No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puede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ser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usado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 xml:space="preserve"> sin </w:t>
      </w:r>
      <w:proofErr w:type="spellStart"/>
      <w:r w:rsidRPr="00506A12">
        <w:rPr>
          <w:rFonts w:ascii="Times New Roman" w:hAnsi="Times New Roman"/>
          <w:b w:val="0"/>
          <w:sz w:val="22"/>
          <w:szCs w:val="22"/>
        </w:rPr>
        <w:t>permiso</w:t>
      </w:r>
      <w:proofErr w:type="spellEnd"/>
      <w:r w:rsidRPr="00506A12">
        <w:rPr>
          <w:rFonts w:ascii="Times New Roman" w:hAnsi="Times New Roman"/>
          <w:b w:val="0"/>
          <w:sz w:val="22"/>
          <w:szCs w:val="22"/>
        </w:rPr>
        <w:t>.</w:t>
      </w:r>
    </w:p>
    <w:p w14:paraId="744C41BF" w14:textId="77777777" w:rsidR="00506A12" w:rsidRDefault="00506A12">
      <w:pPr>
        <w:pStyle w:val="BodyText2"/>
        <w:rPr>
          <w:rFonts w:ascii="Times New Roman" w:hAnsi="Times New Roman"/>
          <w:b w:val="0"/>
          <w:sz w:val="22"/>
          <w:szCs w:val="22"/>
        </w:rPr>
      </w:pPr>
    </w:p>
    <w:p w14:paraId="1E89E0BE" w14:textId="2E878BE3" w:rsidR="00DE0527" w:rsidRPr="00CE49D4" w:rsidRDefault="00DE0527">
      <w:pPr>
        <w:pStyle w:val="BodyText2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©</w:t>
      </w:r>
      <w:r w:rsidR="00B62A46" w:rsidRPr="00CE49D4">
        <w:rPr>
          <w:rFonts w:ascii="Times New Roman" w:hAnsi="Times New Roman"/>
          <w:b w:val="0"/>
          <w:sz w:val="22"/>
          <w:szCs w:val="22"/>
        </w:rPr>
        <w:t>20</w:t>
      </w:r>
      <w:r w:rsidR="000702AA" w:rsidRPr="00CE49D4">
        <w:rPr>
          <w:rFonts w:ascii="Times New Roman" w:hAnsi="Times New Roman"/>
          <w:b w:val="0"/>
          <w:sz w:val="22"/>
          <w:szCs w:val="22"/>
        </w:rPr>
        <w:t>2</w:t>
      </w:r>
      <w:r w:rsidR="00076F94">
        <w:rPr>
          <w:rFonts w:ascii="Times New Roman" w:hAnsi="Times New Roman"/>
          <w:b w:val="0"/>
          <w:sz w:val="22"/>
          <w:szCs w:val="22"/>
        </w:rPr>
        <w:t>4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</w:t>
      </w:r>
      <w:r w:rsidR="00506A12" w:rsidRPr="00506A12">
        <w:rPr>
          <w:rFonts w:ascii="Times New Roman" w:hAnsi="Times New Roman"/>
          <w:b w:val="0"/>
          <w:sz w:val="22"/>
          <w:szCs w:val="22"/>
        </w:rPr>
        <w:t xml:space="preserve">Caterpillar Todos </w:t>
      </w:r>
      <w:proofErr w:type="spellStart"/>
      <w:r w:rsidR="00506A12" w:rsidRPr="00506A12">
        <w:rPr>
          <w:rFonts w:ascii="Times New Roman" w:hAnsi="Times New Roman"/>
          <w:b w:val="0"/>
          <w:sz w:val="22"/>
          <w:szCs w:val="22"/>
        </w:rPr>
        <w:t>los</w:t>
      </w:r>
      <w:proofErr w:type="spellEnd"/>
      <w:r w:rsidR="00506A12" w:rsidRPr="00506A12">
        <w:rPr>
          <w:rFonts w:ascii="Times New Roman" w:hAnsi="Times New Roman"/>
          <w:b w:val="0"/>
          <w:sz w:val="22"/>
          <w:szCs w:val="22"/>
        </w:rPr>
        <w:t xml:space="preserve"> derechos </w:t>
      </w:r>
      <w:proofErr w:type="spellStart"/>
      <w:r w:rsidR="00506A12" w:rsidRPr="00506A12">
        <w:rPr>
          <w:rFonts w:ascii="Times New Roman" w:hAnsi="Times New Roman"/>
          <w:b w:val="0"/>
          <w:sz w:val="22"/>
          <w:szCs w:val="22"/>
        </w:rPr>
        <w:t>reservados</w:t>
      </w:r>
      <w:proofErr w:type="spellEnd"/>
    </w:p>
    <w:p w14:paraId="2A7FA42E" w14:textId="77777777" w:rsidR="00DE0527" w:rsidRDefault="00DE0527" w:rsidP="00BA7330">
      <w:pPr>
        <w:pStyle w:val="BodyText2"/>
        <w:jc w:val="left"/>
      </w:pPr>
    </w:p>
    <w:p w14:paraId="7DCA334D" w14:textId="77777777" w:rsidR="00BA7330" w:rsidRDefault="00BA7330" w:rsidP="00BA7330">
      <w:pPr>
        <w:pStyle w:val="BodyText2"/>
        <w:jc w:val="left"/>
      </w:pPr>
    </w:p>
    <w:p w14:paraId="511F12D3" w14:textId="77777777" w:rsidR="00BA7330" w:rsidRDefault="00BA7330" w:rsidP="00BA7330">
      <w:pPr>
        <w:pStyle w:val="BodyText2"/>
        <w:jc w:val="left"/>
      </w:pPr>
    </w:p>
    <w:tbl>
      <w:tblPr>
        <w:tblW w:w="8851" w:type="dxa"/>
        <w:jc w:val="center"/>
        <w:tblLayout w:type="fixed"/>
        <w:tblLook w:val="0000" w:firstRow="0" w:lastRow="0" w:firstColumn="0" w:lastColumn="0" w:noHBand="0" w:noVBand="0"/>
      </w:tblPr>
      <w:tblGrid>
        <w:gridCol w:w="1889"/>
        <w:gridCol w:w="6962"/>
      </w:tblGrid>
      <w:tr w:rsidR="00DE0527" w14:paraId="6DF2E9F1" w14:textId="77777777" w:rsidTr="00AF216B">
        <w:trPr>
          <w:trHeight w:val="290"/>
          <w:jc w:val="center"/>
        </w:trPr>
        <w:tc>
          <w:tcPr>
            <w:tcW w:w="1889" w:type="dxa"/>
          </w:tcPr>
          <w:p w14:paraId="3021FA40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bookmarkStart w:id="0" w:name="_Hlk131673971"/>
            <w:r>
              <w:rPr>
                <w:b/>
                <w:sz w:val="22"/>
                <w:lang w:val="en-GB"/>
              </w:rPr>
              <w:t>Press Inquiries</w:t>
            </w:r>
          </w:p>
        </w:tc>
        <w:tc>
          <w:tcPr>
            <w:tcW w:w="6962" w:type="dxa"/>
          </w:tcPr>
          <w:p w14:paraId="228A3BAC" w14:textId="77777777" w:rsidR="00DE0527" w:rsidRDefault="00DE0527">
            <w:pPr>
              <w:pStyle w:val="Header"/>
              <w:rPr>
                <w:b/>
                <w:bCs/>
                <w:sz w:val="22"/>
                <w:lang w:val="en-GB"/>
              </w:rPr>
            </w:pPr>
            <w:r>
              <w:rPr>
                <w:b/>
                <w:bCs/>
                <w:sz w:val="22"/>
                <w:lang w:val="en-GB"/>
              </w:rPr>
              <w:t>Cat</w:t>
            </w:r>
            <w:r w:rsidR="00CD48A3">
              <w:rPr>
                <w:b/>
                <w:bCs/>
                <w:sz w:val="22"/>
                <w:lang w:val="en-GB"/>
              </w:rPr>
              <w:t>erpillar</w:t>
            </w:r>
            <w:r>
              <w:rPr>
                <w:b/>
                <w:bCs/>
                <w:sz w:val="22"/>
                <w:lang w:val="en-GB"/>
              </w:rPr>
              <w:t xml:space="preserve"> Trade Press Media Representatives</w:t>
            </w:r>
          </w:p>
          <w:p w14:paraId="2C2007D5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</w:p>
          <w:p w14:paraId="63D941C1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i/>
                    <w:sz w:val="22"/>
                    <w:lang w:val="en-GB"/>
                  </w:rPr>
                  <w:t>Americas</w:t>
                </w:r>
              </w:smartTag>
            </w:smartTag>
          </w:p>
          <w:p w14:paraId="20BC7EFA" w14:textId="77777777" w:rsidR="00DE0527" w:rsidRPr="00DC625D" w:rsidRDefault="00B10120">
            <w:pPr>
              <w:pStyle w:val="Header"/>
              <w:rPr>
                <w:color w:val="003399"/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Kate Kenny: </w:t>
            </w:r>
            <w:hyperlink r:id="rId9" w:history="1">
              <w:r w:rsidRPr="00DC625D">
                <w:rPr>
                  <w:rStyle w:val="Hyperlink"/>
                  <w:color w:val="003399"/>
                  <w:sz w:val="22"/>
                  <w:lang w:val="en-GB"/>
                </w:rPr>
                <w:t>Kenny_Kate@cat.com</w:t>
              </w:r>
            </w:hyperlink>
            <w:r>
              <w:rPr>
                <w:sz w:val="22"/>
                <w:lang w:val="en-GB"/>
              </w:rPr>
              <w:t xml:space="preserve"> </w:t>
            </w:r>
            <w:r>
              <w:rPr>
                <w:sz w:val="22"/>
                <w:lang w:val="en-GB"/>
              </w:rPr>
              <w:br/>
            </w:r>
            <w:r w:rsidR="003C5AE2">
              <w:rPr>
                <w:sz w:val="22"/>
                <w:lang w:val="en-GB"/>
              </w:rPr>
              <w:t>Johanna Kelly</w:t>
            </w:r>
            <w:r w:rsidR="00DE0527">
              <w:rPr>
                <w:sz w:val="22"/>
                <w:lang w:val="en-GB"/>
              </w:rPr>
              <w:t xml:space="preserve">: </w:t>
            </w:r>
            <w:hyperlink r:id="rId10" w:history="1">
              <w:r w:rsidR="003C5AE2" w:rsidRPr="00DC625D">
                <w:rPr>
                  <w:rStyle w:val="Hyperlink"/>
                  <w:color w:val="003399"/>
                  <w:sz w:val="22"/>
                  <w:lang w:val="en-GB"/>
                </w:rPr>
                <w:t>Kelly_Johanna_L@cat.com</w:t>
              </w:r>
            </w:hyperlink>
            <w:r w:rsidR="003C5AE2" w:rsidRPr="00DC625D">
              <w:rPr>
                <w:color w:val="003399"/>
                <w:sz w:val="22"/>
                <w:lang w:val="en-GB"/>
              </w:rPr>
              <w:t xml:space="preserve"> </w:t>
            </w:r>
          </w:p>
          <w:p w14:paraId="7A600BF1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</w:p>
          <w:p w14:paraId="51B7158F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r>
              <w:rPr>
                <w:i/>
                <w:sz w:val="22"/>
                <w:lang w:val="en-GB"/>
              </w:rPr>
              <w:t xml:space="preserve">Europe, Africa, </w:t>
            </w:r>
            <w:smartTag w:uri="urn:schemas-microsoft-com:office:smarttags" w:element="place">
              <w:r>
                <w:rPr>
                  <w:i/>
                  <w:sz w:val="22"/>
                  <w:lang w:val="en-GB"/>
                </w:rPr>
                <w:t>Middle East</w:t>
              </w:r>
            </w:smartTag>
          </w:p>
          <w:p w14:paraId="77C2F646" w14:textId="77777777" w:rsidR="00DE0527" w:rsidRDefault="00170624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Amy Doughty</w:t>
            </w:r>
            <w:r w:rsidR="00DE0527">
              <w:rPr>
                <w:sz w:val="22"/>
                <w:lang w:val="en-GB"/>
              </w:rPr>
              <w:t xml:space="preserve">: </w:t>
            </w:r>
            <w:hyperlink r:id="rId11" w:history="1">
              <w:r w:rsidR="00DC625D" w:rsidRPr="00DC625D">
                <w:rPr>
                  <w:rStyle w:val="Hyperlink"/>
                  <w:color w:val="003399"/>
                  <w:sz w:val="22"/>
                  <w:lang w:val="en-GB"/>
                </w:rPr>
                <w:t>Amy.Doughty@cat.com</w:t>
              </w:r>
            </w:hyperlink>
          </w:p>
          <w:p w14:paraId="0D6EC7C8" w14:textId="77777777" w:rsidR="00DE0527" w:rsidRDefault="00DE0527" w:rsidP="00BA7330">
            <w:pPr>
              <w:pStyle w:val="Header"/>
              <w:rPr>
                <w:sz w:val="22"/>
                <w:lang w:val="en-GB"/>
              </w:rPr>
            </w:pPr>
          </w:p>
        </w:tc>
      </w:tr>
      <w:bookmarkEnd w:id="0"/>
    </w:tbl>
    <w:p w14:paraId="1B05BBCA" w14:textId="77777777" w:rsidR="00DE0527" w:rsidRDefault="00DE0527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sectPr w:rsidR="00DE0527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8D87F" w14:textId="77777777" w:rsidR="0099089E" w:rsidRDefault="0099089E">
      <w:r>
        <w:separator/>
      </w:r>
    </w:p>
  </w:endnote>
  <w:endnote w:type="continuationSeparator" w:id="0">
    <w:p w14:paraId="231966A9" w14:textId="77777777" w:rsidR="0099089E" w:rsidRDefault="00990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D5D52" w14:textId="455E821B" w:rsidR="00B62A46" w:rsidRDefault="0063141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6675CDD" wp14:editId="3497F9FF">
              <wp:simplePos x="0" y="0"/>
              <wp:positionH relativeFrom="column">
                <wp:posOffset>-736600</wp:posOffset>
              </wp:positionH>
              <wp:positionV relativeFrom="paragraph">
                <wp:posOffset>60960</wp:posOffset>
              </wp:positionV>
              <wp:extent cx="1733550" cy="381000"/>
              <wp:effectExtent l="6350" t="9525" r="12700" b="9525"/>
              <wp:wrapNone/>
              <wp:docPr id="7257621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0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193EA4" id="Rectangle 3" o:spid="_x0000_s1026" style="position:absolute;margin-left:-58pt;margin-top:4.8pt;width:136.5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26626AA5" wp14:editId="4DA4A00A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885107787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D0BDB" w14:textId="77777777" w:rsidR="009E6DE1" w:rsidRPr="009E6DE1" w:rsidRDefault="00E94CDD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26AA5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23DD0BDB" w14:textId="77777777" w:rsidR="009E6DE1" w:rsidRPr="009E6DE1" w:rsidRDefault="00E94CDD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8BE49" w14:textId="2EB806E9" w:rsidR="00B62A46" w:rsidRDefault="0063141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ACEC67C" wp14:editId="413F2695">
              <wp:simplePos x="0" y="0"/>
              <wp:positionH relativeFrom="column">
                <wp:posOffset>-742950</wp:posOffset>
              </wp:positionH>
              <wp:positionV relativeFrom="paragraph">
                <wp:posOffset>92710</wp:posOffset>
              </wp:positionV>
              <wp:extent cx="1822450" cy="361950"/>
              <wp:effectExtent l="9525" t="12700" r="6350" b="6350"/>
              <wp:wrapNone/>
              <wp:docPr id="84794470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24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BCA0D9" id="Rectangle 4" o:spid="_x0000_s1026" style="position:absolute;margin-left:-58.5pt;margin-top:7.3pt;width:143.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19A171DE" wp14:editId="2DBABFAD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03522392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B4556" w14:textId="77777777" w:rsidR="009E6DE1" w:rsidRPr="009E6DE1" w:rsidRDefault="00E94CDD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A171DE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4D3B4556" w14:textId="77777777" w:rsidR="009E6DE1" w:rsidRPr="009E6DE1" w:rsidRDefault="00E94CDD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05E1F" w14:textId="77777777" w:rsidR="0099089E" w:rsidRDefault="0099089E">
      <w:r>
        <w:separator/>
      </w:r>
    </w:p>
  </w:footnote>
  <w:footnote w:type="continuationSeparator" w:id="0">
    <w:p w14:paraId="537D4491" w14:textId="77777777" w:rsidR="0099089E" w:rsidRDefault="00990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B2376" w14:textId="04C3C9D0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C0E41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D3327" w14:textId="6621EC21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FD01C50" w14:textId="77777777" w:rsidR="00DE0527" w:rsidRDefault="00DE0527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07101" w14:textId="726E190C" w:rsidR="00076F94" w:rsidRDefault="00076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433BF"/>
    <w:multiLevelType w:val="hybridMultilevel"/>
    <w:tmpl w:val="EB9A26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E5466"/>
    <w:multiLevelType w:val="hybridMultilevel"/>
    <w:tmpl w:val="542445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C2FD6"/>
    <w:multiLevelType w:val="hybridMultilevel"/>
    <w:tmpl w:val="B1C4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219355">
    <w:abstractNumId w:val="1"/>
  </w:num>
  <w:num w:numId="2" w16cid:durableId="1837644325">
    <w:abstractNumId w:val="2"/>
  </w:num>
  <w:num w:numId="3" w16cid:durableId="298337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702AA"/>
    <w:rsid w:val="000744E4"/>
    <w:rsid w:val="000751A8"/>
    <w:rsid w:val="00076F94"/>
    <w:rsid w:val="00084DA8"/>
    <w:rsid w:val="00092995"/>
    <w:rsid w:val="000B1A17"/>
    <w:rsid w:val="000B1F65"/>
    <w:rsid w:val="00151DCE"/>
    <w:rsid w:val="001627B5"/>
    <w:rsid w:val="00170624"/>
    <w:rsid w:val="001939EC"/>
    <w:rsid w:val="001B092A"/>
    <w:rsid w:val="001C6860"/>
    <w:rsid w:val="001C75CE"/>
    <w:rsid w:val="00212603"/>
    <w:rsid w:val="00226F1A"/>
    <w:rsid w:val="002351A1"/>
    <w:rsid w:val="00245F1F"/>
    <w:rsid w:val="0025207C"/>
    <w:rsid w:val="00283C49"/>
    <w:rsid w:val="002D63B0"/>
    <w:rsid w:val="002F09D3"/>
    <w:rsid w:val="00300CAC"/>
    <w:rsid w:val="003072F8"/>
    <w:rsid w:val="003149B2"/>
    <w:rsid w:val="003C5AE2"/>
    <w:rsid w:val="003C792D"/>
    <w:rsid w:val="003D3937"/>
    <w:rsid w:val="003D47A7"/>
    <w:rsid w:val="00416877"/>
    <w:rsid w:val="00444E7C"/>
    <w:rsid w:val="00495E54"/>
    <w:rsid w:val="004A5D7A"/>
    <w:rsid w:val="004C3414"/>
    <w:rsid w:val="004E13A3"/>
    <w:rsid w:val="00506A12"/>
    <w:rsid w:val="00576B96"/>
    <w:rsid w:val="005A7615"/>
    <w:rsid w:val="005C7DD7"/>
    <w:rsid w:val="0063141F"/>
    <w:rsid w:val="006403FE"/>
    <w:rsid w:val="00681FAA"/>
    <w:rsid w:val="006B6F62"/>
    <w:rsid w:val="006B714A"/>
    <w:rsid w:val="006C1F48"/>
    <w:rsid w:val="006D3D90"/>
    <w:rsid w:val="006D4950"/>
    <w:rsid w:val="006F3AF9"/>
    <w:rsid w:val="00702273"/>
    <w:rsid w:val="0073198F"/>
    <w:rsid w:val="00740923"/>
    <w:rsid w:val="00742DB6"/>
    <w:rsid w:val="00772A4C"/>
    <w:rsid w:val="007865F7"/>
    <w:rsid w:val="00796DD9"/>
    <w:rsid w:val="007B1968"/>
    <w:rsid w:val="007D0B97"/>
    <w:rsid w:val="007E7672"/>
    <w:rsid w:val="00840BE6"/>
    <w:rsid w:val="008B401C"/>
    <w:rsid w:val="008E1E3F"/>
    <w:rsid w:val="008E61BD"/>
    <w:rsid w:val="00947467"/>
    <w:rsid w:val="009758DD"/>
    <w:rsid w:val="00986B3C"/>
    <w:rsid w:val="0099089E"/>
    <w:rsid w:val="00996F75"/>
    <w:rsid w:val="009E6DE1"/>
    <w:rsid w:val="00A23F00"/>
    <w:rsid w:val="00A733A2"/>
    <w:rsid w:val="00A92737"/>
    <w:rsid w:val="00AA45AD"/>
    <w:rsid w:val="00AB680D"/>
    <w:rsid w:val="00AC33B9"/>
    <w:rsid w:val="00AF216B"/>
    <w:rsid w:val="00B02A53"/>
    <w:rsid w:val="00B10120"/>
    <w:rsid w:val="00B13F72"/>
    <w:rsid w:val="00B53933"/>
    <w:rsid w:val="00B54CEE"/>
    <w:rsid w:val="00B62A46"/>
    <w:rsid w:val="00B651DA"/>
    <w:rsid w:val="00BA7330"/>
    <w:rsid w:val="00BD334B"/>
    <w:rsid w:val="00BF4796"/>
    <w:rsid w:val="00C14936"/>
    <w:rsid w:val="00C47889"/>
    <w:rsid w:val="00C571B6"/>
    <w:rsid w:val="00C64F67"/>
    <w:rsid w:val="00C95561"/>
    <w:rsid w:val="00CB04DE"/>
    <w:rsid w:val="00CB146A"/>
    <w:rsid w:val="00CD48A3"/>
    <w:rsid w:val="00CE49D4"/>
    <w:rsid w:val="00CE6579"/>
    <w:rsid w:val="00D56B87"/>
    <w:rsid w:val="00D93BE1"/>
    <w:rsid w:val="00D95927"/>
    <w:rsid w:val="00DA1650"/>
    <w:rsid w:val="00DC625D"/>
    <w:rsid w:val="00DE0527"/>
    <w:rsid w:val="00E36A25"/>
    <w:rsid w:val="00E45921"/>
    <w:rsid w:val="00E564FB"/>
    <w:rsid w:val="00E92E2E"/>
    <w:rsid w:val="00E94CDD"/>
    <w:rsid w:val="00ED6D28"/>
    <w:rsid w:val="00ED7D52"/>
    <w:rsid w:val="00EE3584"/>
    <w:rsid w:val="00FA523F"/>
    <w:rsid w:val="00FA5F1D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4F29AF7D"/>
  <w15:chartTrackingRefBased/>
  <w15:docId w15:val="{8F9FC71C-03D2-4500-A0AB-E585B2D0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B1012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0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t.com/es_MX.htm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my.Doughty@cat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Kelly_Johanna_L@ca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nny_Kate@cat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2869</Characters>
  <Application>Microsoft Office Word</Application>
  <DocSecurity>0</DocSecurity>
  <Lines>113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3354</CharactersWithSpaces>
  <SharedDoc>false</SharedDoc>
  <HLinks>
    <vt:vector size="24" baseType="variant">
      <vt:variant>
        <vt:i4>6488085</vt:i4>
      </vt:variant>
      <vt:variant>
        <vt:i4>9</vt:i4>
      </vt:variant>
      <vt:variant>
        <vt:i4>0</vt:i4>
      </vt:variant>
      <vt:variant>
        <vt:i4>5</vt:i4>
      </vt:variant>
      <vt:variant>
        <vt:lpwstr>mailto:Amy.Doughty@cat.com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6357102</vt:i4>
      </vt:variant>
      <vt:variant>
        <vt:i4>3</vt:i4>
      </vt:variant>
      <vt:variant>
        <vt:i4>0</vt:i4>
      </vt:variant>
      <vt:variant>
        <vt:i4>5</vt:i4>
      </vt:variant>
      <vt:variant>
        <vt:lpwstr>mailto:Kenny_Kate@cat.com</vt:lpwstr>
      </vt:variant>
      <vt:variant>
        <vt:lpwstr/>
      </vt:variant>
      <vt:variant>
        <vt:i4>6946837</vt:i4>
      </vt:variant>
      <vt:variant>
        <vt:i4>0</vt:i4>
      </vt:variant>
      <vt:variant>
        <vt:i4>0</vt:i4>
      </vt:variant>
      <vt:variant>
        <vt:i4>5</vt:i4>
      </vt:variant>
      <vt:variant>
        <vt:lpwstr>https://www.cat.com/en_US.html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Johanna Kelly</cp:lastModifiedBy>
  <cp:revision>3</cp:revision>
  <cp:lastPrinted>2013-03-02T18:48:00Z</cp:lastPrinted>
  <dcterms:created xsi:type="dcterms:W3CDTF">2024-07-02T19:25:00Z</dcterms:created>
  <dcterms:modified xsi:type="dcterms:W3CDTF">2024-07-02T19:29:00Z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cf77d92c5cdde0e0fcf35319577434c7576ecd82365983d28fc1c57ed5f00546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2023-11-17T20:11:11Z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caf80293-1a5c-4c0e-b8d4-000042480cee</vt:lpwstr>
  </property>
  <property fmtid="{D5CDD505-2E9C-101B-9397-08002B2CF9AE}" pid="12" name="MSIP_Label_fb5e2db6-eecf-4aa2-8fc3-174bf94bce19_ContentBits">
    <vt:lpwstr>2</vt:lpwstr>
  </property>
</Properties>
</file>