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4AAF" w14:textId="2396AD20" w:rsidR="00DE0527" w:rsidRDefault="00607A47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9264" behindDoc="0" locked="0" layoutInCell="0" allowOverlap="1" wp14:anchorId="555A6555" wp14:editId="6174F1B4">
            <wp:simplePos x="0" y="0"/>
            <wp:positionH relativeFrom="column">
              <wp:posOffset>-168910</wp:posOffset>
            </wp:positionH>
            <wp:positionV relativeFrom="paragraph">
              <wp:posOffset>11430</wp:posOffset>
            </wp:positionV>
            <wp:extent cx="2026920" cy="42100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BD"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A3F3D94" wp14:editId="5F164E89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6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1D015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03888176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26DB387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4311708A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F3D94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1FB1D015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03888176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26DB3874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4311708A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6040020" w14:textId="3434F95D" w:rsidR="00DE0527" w:rsidRDefault="00DE0527">
      <w:pPr>
        <w:rPr>
          <w:rFonts w:ascii="Arial" w:hAnsi="Arial" w:cs="Arial"/>
          <w:b/>
          <w:szCs w:val="28"/>
        </w:rPr>
      </w:pPr>
    </w:p>
    <w:p w14:paraId="5E877772" w14:textId="0C9B9D57" w:rsidR="00DE0527" w:rsidRDefault="00944851">
      <w:pP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>Para Lançamento Mundial, exceto América do Norte e China: agosto de 2023</w:t>
      </w: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br/>
        <w:t>Número do lançamento: 243PR23</w:t>
      </w:r>
    </w:p>
    <w:p w14:paraId="48EFBBE4" w14:textId="77777777" w:rsidR="00944851" w:rsidRDefault="00944851">
      <w:pPr>
        <w:rPr>
          <w:color w:val="000000"/>
        </w:rPr>
      </w:pPr>
    </w:p>
    <w:p w14:paraId="5F5D89E8" w14:textId="77777777" w:rsidR="00944851" w:rsidRPr="00944851" w:rsidRDefault="00944851" w:rsidP="00944851">
      <w:pPr>
        <w:pStyle w:val="Heading1"/>
        <w:shd w:val="clear" w:color="auto" w:fill="FFFFFF"/>
        <w:rPr>
          <w:rFonts w:ascii="Roboto Condensed Bold" w:hAnsi="Roboto Condensed Bold"/>
          <w:color w:val="000000"/>
          <w:sz w:val="62"/>
          <w:szCs w:val="180"/>
        </w:rPr>
      </w:pPr>
      <w:r w:rsidRPr="00944851">
        <w:rPr>
          <w:rFonts w:ascii="Roboto Condensed Bold" w:hAnsi="Roboto Condensed Bold"/>
          <w:color w:val="000000"/>
          <w:sz w:val="38"/>
          <w:szCs w:val="52"/>
        </w:rPr>
        <w:t>Oferecendo Custos de Combustível e Manutenção Menores, a Nova Carregadeira Cat® 988 GC Atende às Metas de Produção a um Baixo Custo por Hora</w:t>
      </w:r>
    </w:p>
    <w:p w14:paraId="6DAD0E7E" w14:textId="77777777" w:rsidR="00DE0527" w:rsidRDefault="00DE0527"/>
    <w:p w14:paraId="2C51F041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 nova Carregadeira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hyperlink r:id="rId10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988 GC</w:t>
        </w:r>
      </w:hyperlink>
      <w:r>
        <w:rPr>
          <w:rFonts w:ascii="Open Sans" w:hAnsi="Open Sans" w:cs="Open Sans"/>
          <w:color w:val="000000"/>
          <w:sz w:val="21"/>
          <w:szCs w:val="21"/>
        </w:rPr>
        <w:t> oferece operação confiável e eficiente, permitindo que os clientes movimentem mais material a um custo menor por hora para um retorno mais rápido do investimento. A nova pá-carregadeira oferece até 5% menos consumo de combustível e redução de até 15% dos custos de manutenção em relação à Cat 988K. Projetada para maximizar o valor do ciclo de vida em aplicações de produção moderada de até 2.000 horas por ano, a 988 GC é capaz de fornecer produção em 6% da 988K em aplicações de carregamento de caminhões.  </w:t>
      </w:r>
    </w:p>
    <w:p w14:paraId="5E7ABCA9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Fácil de operar e manter, a nova 988 GC é otimizada como uma pá-carregadeira ideal para caminhões de 45 toneladas métricas (50 toneladas). Sua folga de despejo de 3.909 mm (12,8 pés) oferece carregamento eficiente para o caminhão Cat 775G. Com capacidade de carga de caçamba equivalente à da 988K, a nova 988 GC oferece até 670 toneladas métricas/hora (740 toneladas/hora) de produtividade em aplicações de carregamento de caminhões de rocha dinamitada e até 527 toneladas métricas/hora (581 toneladas/hora) para operações de carga e transporte.</w:t>
      </w:r>
    </w:p>
    <w:p w14:paraId="25A49170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As estruturas altamente duráveis da nova pá-carregadeira são construídas para vários ciclos de vida e para suportar as condições de carga mais difíceis. Construída na plataforma comum de Carregadeiras Grandes Cat, sua estrutura traseira de seção em caixa completa resiste a choques e forças de torção. Sua estrutura frontal foi reprojetada para suportar cargas maiores e apresenta um novo projeto de braço de levantamento.</w:t>
      </w:r>
    </w:p>
    <w:p w14:paraId="356C3AB3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Confiável e eficiente</w:t>
      </w:r>
    </w:p>
    <w:p w14:paraId="1414A3AC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Confiabilidade e eficiência estão no foco da nova 988 GC com motor Cat C15 comprovado em campo, que oferece configurações para atender aos padrões de emissões equivalentes ao Estágio IIIA da UE/Tier 3 da EPA (Environmental Protection Agency, Agência de Proteção Ambiental) dos EUA ou Estágio V da UE/Tier 4 Final da EPA dos EUA. O pacote de resfriamento da 988 GC oferece maior rejeição térmica com uma estratégia de ventilador sob demanda e duas configurações de velocidade do ventilador disponíveis para configurações padrão e de alta temperatura ambiente.  </w:t>
      </w:r>
    </w:p>
    <w:p w14:paraId="76D7AB43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lastRenderedPageBreak/>
        <w:t>O conversor de torque Cat com embreagem de travamento padrão elimina perdas, reduz o aquecimento do sistema, melhora os tempos de percurso e diminui os tempos de ciclo em operações de carga e transporte. Melhorando a vida útil e a facilidade de manutenção, os freios de disco a óleo Cat fornecem dissipação de calor e desempenho superiores.</w:t>
      </w:r>
    </w:p>
    <w:p w14:paraId="4AD228DE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Projetada especificamente para aplicações em pedreira e mineração, a transmissão Estratégia de Controle Eletrônico de Produtividade Avançada (APECS, Advanced Power Electronic Control Strategy) da Cat oferece o melhor desempenho da categoria com troca de marcha consistente e suave, melhorias de produtividade e eficiência e longa vida útil. O impulso de avanço e o torque são mantidos na troca de marcha para maior impulso em inclinações. O pedal do neutralizador da transmissão prolonga a vida útil do freio de serviço e permite potência total durante o carregamento estacionário.</w:t>
      </w:r>
    </w:p>
    <w:p w14:paraId="7B76AC7A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 hidráulica com detecção de carga direciona o fluxo hidráulico para o implemento e os sistemas de direção somente quando necessário para otimizar o desempenho e a eficiência da nova 988 GC. Ajudando as aplicações de carga e transporte, a absorção de impactos opcional adiciona um acumulador auxiliar ao circuito de elevação para uma condução mais suave.</w:t>
      </w:r>
    </w:p>
    <w:p w14:paraId="12C3D0BD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Operação simples, confortável</w:t>
      </w:r>
    </w:p>
    <w:p w14:paraId="7D2BA56B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 máxima capacidade de resposta da máquina é alcançada por meio do Sistema de Controle Integrado de Direção e Transmissão (STIC™, Steering and Transmission Integrated Control System), com operação até 47% mais silenciosa. O assento Cat Comfort Série III com suporte do implemento montado no assento que se move com o assento aumenta o conforto e reduz a fadiga do operador. A operação é simplificada por meio da interface intuitiva do operador, da tela sensível ao toque e dos controles do implemento de retenção suave fáceis de usar. O retorno de vibração da máquina para o operador é reduzido com suportes de isolação da cabine e suspensão a ar do assento, além de um assento opcional aquecido e arrefecido a ar disponível para maior conforto do operador.</w:t>
      </w:r>
    </w:p>
    <w:p w14:paraId="0E75F402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Tecnologias integradas simples ajudam a aumentar a produtividade e a eficiência da 988 GC. Ajudando a monitorar, gerenciar e aprimorar as operações no local de trabalho, o Product Link™ oferece acesso sem fio a dados operacionais essenciais para obter informações valiosas sobre como a máquina está operando. O Cat Vision padrão na traseira aumenta a visibilidade atrás da 988 GC, permitindo ao operador trabalhar com segurança e confiança. Para ajudar a manter as pessoas e os ativos seguros, a 988 GC pode ser equipada com a tecnologia Cat Detect, que aumenta a conscientização sobre o ambiente em torno do equipamento de trabalho.</w:t>
      </w:r>
    </w:p>
    <w:p w14:paraId="5E1EA733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projeto do braço de levantamento frontal com barra em Z oferece excelente visibilidade das bordas da caçamba e da área de trabalho para simplificar a operação. A carga útil da caçamba está alinhada aos modelos da 988K com uma variedade de caçambas Cat da série Performance disponíveis com capacidades de 6,3 a 7,6 m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> (8,3 a 10 yd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3</w:t>
      </w:r>
      <w:r>
        <w:rPr>
          <w:rFonts w:ascii="Open Sans" w:hAnsi="Open Sans" w:cs="Open Sans"/>
          <w:color w:val="000000"/>
          <w:sz w:val="21"/>
          <w:szCs w:val="21"/>
        </w:rPr>
        <w:t>).</w:t>
      </w:r>
    </w:p>
    <w:p w14:paraId="59012B63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lastRenderedPageBreak/>
        <w:t>Exibindo dados em tempo real para melhorar a produtividade e reduzir a sobrecarga, o Cat Payload opcional fornece pesagem em movimento* para materiais transportados e carregados. A assinatura opcional da Produtividade Avançada fornece informações úteis abrangentes para ajudar a gerenciar e melhorar a produtividade e a lucratividade das operações.</w:t>
      </w:r>
    </w:p>
    <w:p w14:paraId="1CEA6955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Manutenção reduzida</w:t>
      </w:r>
    </w:p>
    <w:p w14:paraId="67D798B9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projeto da nova pá-carregadeira inclui recursos para aumentar o tempo de atividade da máquina e reduzir os custos de manutenção em até 15% em comparação com a 988K. A filtragem avançada prolonga o desempenho e a confiabilidade do sistema hidráulico. O acesso no nível do solo ou pela plataforma aos pontos de manutenção agrupados fornece uma manutenção conveniente. Proporcionando fácil acesso a importantes verificações diárias de serviço, as portas de acesso estão localizadas em ambos os lados do compartimento do motor. Pontos de graxa centralizados no nível do solo e visores de nível no solo simplificam a lubrificação diária e as verificações de nível de óleo para os principais sistemas de máquinas.</w:t>
      </w:r>
    </w:p>
    <w:p w14:paraId="550AEFE9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diagnóstico de bordo alerta o operador sobre problemas na máquina para que possam ser resolvidos antes da falha. As informações coletadas pelo Product Link podem ser monitoradas remotamente via my.cat.com, o aplicativo Cat ou VisionLink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para ajudar a melhorar ainda mais a manutenção preventiva e a eficiência do serviço.</w:t>
      </w:r>
    </w:p>
    <w:p w14:paraId="1FA29D68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Mais informações sobre a nova Carregadeira Cat 988 podem ser encontradas entrando em contato com um revendedor Cat ou visitando </w:t>
      </w:r>
      <w:hyperlink r:id="rId11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www.cat.com.</w:t>
        </w:r>
      </w:hyperlink>
    </w:p>
    <w:p w14:paraId="3C7D5781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*Sem aprovação legal para comercialização</w:t>
      </w:r>
    </w:p>
    <w:p w14:paraId="2F92B699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 </w:t>
      </w:r>
    </w:p>
    <w:p w14:paraId="2A73D10B" w14:textId="77777777" w:rsidR="00944851" w:rsidRDefault="00944851" w:rsidP="00944851">
      <w:pPr>
        <w:pStyle w:val="Heading4"/>
        <w:shd w:val="clear" w:color="auto" w:fill="FFFFFF"/>
        <w:rPr>
          <w:rFonts w:ascii="Roboto Condensed Bold" w:hAnsi="Roboto Condensed Bold"/>
          <w:b w:val="0"/>
          <w:caps/>
          <w:color w:val="000000"/>
        </w:rPr>
      </w:pPr>
      <w:r>
        <w:rPr>
          <w:rFonts w:ascii="Roboto Condensed Bold" w:hAnsi="Roboto Condensed Bold"/>
          <w:b w:val="0"/>
          <w:bCs/>
          <w:caps/>
          <w:color w:val="000000"/>
        </w:rPr>
        <w:t>ESPECIFICAÇÕES DO PRODUTO CAT</w:t>
      </w:r>
      <w:r>
        <w:rPr>
          <w:rFonts w:ascii="Roboto Condensed Bold" w:hAnsi="Roboto Condensed Bold"/>
          <w:b w:val="0"/>
          <w:bCs/>
          <w:caps/>
          <w:color w:val="000000"/>
          <w:sz w:val="25"/>
          <w:szCs w:val="25"/>
          <w:vertAlign w:val="superscript"/>
        </w:rPr>
        <w:t>®</w:t>
      </w:r>
      <w:r>
        <w:rPr>
          <w:rFonts w:ascii="Roboto Condensed Bold" w:hAnsi="Roboto Condensed Bold"/>
          <w:b w:val="0"/>
          <w:bCs/>
          <w:caps/>
          <w:color w:val="000000"/>
        </w:rPr>
        <w:t> 988 GC</w:t>
      </w:r>
    </w:p>
    <w:p w14:paraId="38275515" w14:textId="77777777" w:rsidR="00944851" w:rsidRDefault="00944851" w:rsidP="00944851">
      <w:pPr>
        <w:pStyle w:val="Heading4"/>
        <w:shd w:val="clear" w:color="auto" w:fill="FFFFFF"/>
        <w:rPr>
          <w:rFonts w:ascii="Roboto Condensed Bold" w:hAnsi="Roboto Condensed Bold"/>
          <w:b w:val="0"/>
          <w:bCs/>
          <w:caps/>
          <w:color w:val="000000"/>
        </w:rPr>
      </w:pPr>
      <w:r>
        <w:rPr>
          <w:rFonts w:ascii="Roboto Condensed Bold" w:hAnsi="Roboto Condensed Bold"/>
          <w:b w:val="0"/>
          <w:bCs/>
          <w:caps/>
          <w:color w:val="000000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0"/>
        <w:gridCol w:w="1852"/>
      </w:tblGrid>
      <w:tr w:rsidR="00944851" w14:paraId="62DC3B80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7F7E869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Motor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C9BDF8E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Cat</w:t>
            </w:r>
            <w:r>
              <w:rPr>
                <w:rFonts w:ascii="Open Sans" w:hAnsi="Open Sans" w:cs="Open Sans"/>
                <w:color w:val="000000"/>
                <w:sz w:val="16"/>
                <w:szCs w:val="16"/>
                <w:vertAlign w:val="superscript"/>
              </w:rPr>
              <w:t>®</w:t>
            </w: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 C15</w:t>
            </w:r>
          </w:p>
        </w:tc>
      </w:tr>
      <w:tr w:rsidR="00944851" w14:paraId="5A96982E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5E39370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Potência do Motor a 1.600 rpm - ISO 14396:2002, kW (hp)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69C05C7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335 (449)</w:t>
            </w:r>
          </w:p>
        </w:tc>
      </w:tr>
      <w:tr w:rsidR="00944851" w14:paraId="0E835677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E590456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Carga de tombamento estática com deflexão do pneu, kg (lb)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808391A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31.668 (69.816)</w:t>
            </w:r>
          </w:p>
        </w:tc>
      </w:tr>
      <w:tr w:rsidR="00944851" w14:paraId="751DD852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F98D9A9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Altura do pino da caçamba, mm (pés)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5E31EB6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5.755 (18,7)</w:t>
            </w:r>
          </w:p>
        </w:tc>
      </w:tr>
      <w:tr w:rsidR="00944851" w14:paraId="20D1D5C6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500C870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Folga de despejo (ponta do dente), mm (pés)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A1633E6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3.909 (12,8)</w:t>
            </w:r>
          </w:p>
        </w:tc>
      </w:tr>
      <w:tr w:rsidR="00944851" w14:paraId="0F25667B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D02D0E4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lastRenderedPageBreak/>
              <w:t>Força de desagregação, kN (lbf)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0148B00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338,6 (76.120)</w:t>
            </w:r>
          </w:p>
        </w:tc>
      </w:tr>
      <w:tr w:rsidR="00944851" w14:paraId="74C5F4B3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8D92A3E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Distância entre eixos – mm (pés/pol)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E3650C9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3.810 (12,5)</w:t>
            </w:r>
          </w:p>
        </w:tc>
      </w:tr>
      <w:tr w:rsidR="00944851" w14:paraId="7B1DE138" w14:textId="77777777" w:rsidTr="0094485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9497461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Peso operacional, kg (lb)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202A918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50.861 (23.070)</w:t>
            </w:r>
          </w:p>
        </w:tc>
      </w:tr>
    </w:tbl>
    <w:p w14:paraId="445629F0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</w:rPr>
        <w:t>A potência líquida divulgada é a potência disponível no volante do motor quando o motor está equipado com ventilador à velocidade mínima, sistema de entrada de ar, sistema de escape e alternador.</w:t>
      </w:r>
    </w:p>
    <w:p w14:paraId="3893BB1F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 </w:t>
      </w:r>
    </w:p>
    <w:p w14:paraId="7A817B90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546E4CCE" w14:textId="77777777" w:rsidR="000702AA" w:rsidRPr="000702AA" w:rsidRDefault="000702AA">
      <w:pPr>
        <w:spacing w:line="360" w:lineRule="auto"/>
        <w:ind w:left="3600" w:firstLine="720"/>
      </w:pPr>
    </w:p>
    <w:p w14:paraId="6A178D91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Observação para os Editores: </w:t>
      </w:r>
      <w:r>
        <w:rPr>
          <w:rFonts w:ascii="Open Sans" w:hAnsi="Open Sans" w:cs="Open Sans"/>
          <w:color w:val="000000"/>
          <w:sz w:val="21"/>
          <w:szCs w:val="21"/>
        </w:rPr>
        <w:t>A Caterpillar lança produtos e serviços em cada território em intervalos de tempo diferentes. Apesar de todos os esforços feitos para garantir que as informações sobre o produto só sejam lançadas após a Caterpillar ter recebido a confirmação da rede de revendedores, fábricas e subsidiárias de marketing de que os produtos e serviços estão disponíveis na região relevante, os editores devem consultar o revendedor local para saber a disponibilidade e as especificações do produto.</w:t>
      </w:r>
    </w:p>
    <w:p w14:paraId="249ED289" w14:textId="77777777" w:rsidR="00944851" w:rsidRDefault="00944851" w:rsidP="00944851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br/>
        <w:t>CAT, CATERPILLAR, LET’S DO THE WORK, seus respectivos logotipos, VisionLink, "Caterpillar Corporate Yellow", e as identidades visuais "Power Edge" e Cat "Modern Hex", assim como a identidade corporativa e de produtos aqui usada, são marcas registradas da Caterpillar e não podem ser usadas sem permissão.</w:t>
      </w:r>
    </w:p>
    <w:p w14:paraId="7BFFA9F5" w14:textId="77777777" w:rsidR="00944851" w:rsidRDefault="00944851" w:rsidP="00944851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©2023 Caterpillar Todos os Direitos Reservados</w:t>
      </w:r>
    </w:p>
    <w:p w14:paraId="1A281431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944851" w14:paraId="4A4B04C2" w14:textId="77777777" w:rsidTr="00944851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E9B5CC4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Informações à Imprensa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942912F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Representantes de Imprensa da Imagem da Caterpillar</w:t>
            </w:r>
          </w:p>
          <w:p w14:paraId="09C8AAF1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Americas</w:t>
            </w:r>
          </w:p>
          <w:p w14:paraId="7252A48F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677FE6F3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3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30CBF2C9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Europa, África, Oriente Médio</w:t>
            </w:r>
          </w:p>
          <w:p w14:paraId="1B2DE230" w14:textId="77777777" w:rsidR="00944851" w:rsidRDefault="0094485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4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</w:tbl>
    <w:p w14:paraId="3B025E98" w14:textId="77777777" w:rsidR="00944851" w:rsidRDefault="00944851" w:rsidP="0094485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6A898EFC" w14:textId="77777777" w:rsidR="00DE0527" w:rsidRDefault="00DE0527" w:rsidP="009448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231F20"/>
          <w:szCs w:val="20"/>
        </w:rPr>
      </w:pPr>
    </w:p>
    <w:sectPr w:rsidR="00DE0527">
      <w:headerReference w:type="even" r:id="rId15"/>
      <w:headerReference w:type="default" r:id="rId16"/>
      <w:footerReference w:type="default" r:id="rId17"/>
      <w:footerReference w:type="first" r:id="rId18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34677" w14:textId="77777777" w:rsidR="00B1338D" w:rsidRDefault="00B1338D">
      <w:r>
        <w:separator/>
      </w:r>
    </w:p>
  </w:endnote>
  <w:endnote w:type="continuationSeparator" w:id="0">
    <w:p w14:paraId="3E226DDD" w14:textId="77777777" w:rsidR="00B1338D" w:rsidRDefault="00B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CC2A" w14:textId="59D3D0D0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FAC272" wp14:editId="343113DD">
              <wp:simplePos x="0" y="0"/>
              <wp:positionH relativeFrom="column">
                <wp:posOffset>-736600</wp:posOffset>
              </wp:positionH>
              <wp:positionV relativeFrom="paragraph">
                <wp:posOffset>60960</wp:posOffset>
              </wp:positionV>
              <wp:extent cx="1733550" cy="381000"/>
              <wp:effectExtent l="6350" t="9525" r="12700" b="952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208675" id="Rectangle 3" o:spid="_x0000_s1026" style="position:absolute;margin-left:-58pt;margin-top:4.8pt;width:136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1" behindDoc="0" locked="0" layoutInCell="0" allowOverlap="1" wp14:anchorId="46023361" wp14:editId="7104AFE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3e3495d95356068278f798a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20799" w14:textId="176AA561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23361" id="_x0000_t202" coordsize="21600,21600" o:spt="202" path="m,l,21600r21600,l21600,xe">
              <v:stroke joinstyle="miter"/>
              <v:path gradientshapeok="t" o:connecttype="rect"/>
            </v:shapetype>
            <v:shape id="MSIPCM73e3495d95356068278f798a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05020799" w14:textId="176AA561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255E" w14:textId="4683B109" w:rsidR="00B62A46" w:rsidRDefault="009F4F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9F145" wp14:editId="5B2C1DE5">
              <wp:simplePos x="0" y="0"/>
              <wp:positionH relativeFrom="column">
                <wp:posOffset>-742950</wp:posOffset>
              </wp:positionH>
              <wp:positionV relativeFrom="paragraph">
                <wp:posOffset>92710</wp:posOffset>
              </wp:positionV>
              <wp:extent cx="1822450" cy="361950"/>
              <wp:effectExtent l="9525" t="12700" r="6350" b="63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24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CED073" id="Rectangle 4" o:spid="_x0000_s1026" style="position:absolute;margin-left:-58.5pt;margin-top:7.3pt;width:14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5" behindDoc="0" locked="0" layoutInCell="0" allowOverlap="1" wp14:anchorId="2A29C686" wp14:editId="0CEE15C9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14eb49d181a783f68466688a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6A9A1" w14:textId="43712290" w:rsidR="009E6DE1" w:rsidRPr="00A62F7D" w:rsidRDefault="00A62F7D" w:rsidP="00A62F7D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A62F7D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9C686" id="_x0000_t202" coordsize="21600,21600" o:spt="202" path="m,l,21600r21600,l21600,xe">
              <v:stroke joinstyle="miter"/>
              <v:path gradientshapeok="t" o:connecttype="rect"/>
            </v:shapetype>
            <v:shape id="MSIPCM14eb49d181a783f68466688a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67F6A9A1" w14:textId="43712290" w:rsidR="009E6DE1" w:rsidRPr="00A62F7D" w:rsidRDefault="00A62F7D" w:rsidP="00A62F7D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A62F7D"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D1B6" w14:textId="77777777" w:rsidR="00B1338D" w:rsidRDefault="00B1338D">
      <w:r>
        <w:separator/>
      </w:r>
    </w:p>
  </w:footnote>
  <w:footnote w:type="continuationSeparator" w:id="0">
    <w:p w14:paraId="2FE9E4BC" w14:textId="77777777" w:rsidR="00B1338D" w:rsidRDefault="00B1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3E3A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70D497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ED4B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D62BF8" w14:textId="77777777" w:rsidR="00DE0527" w:rsidRDefault="00DE052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702AA"/>
    <w:rsid w:val="000744E4"/>
    <w:rsid w:val="000751A8"/>
    <w:rsid w:val="00084DA8"/>
    <w:rsid w:val="00092995"/>
    <w:rsid w:val="000B1A17"/>
    <w:rsid w:val="000B1F65"/>
    <w:rsid w:val="000B5DBB"/>
    <w:rsid w:val="000B7EB0"/>
    <w:rsid w:val="000E0DDE"/>
    <w:rsid w:val="00151DCE"/>
    <w:rsid w:val="001627B5"/>
    <w:rsid w:val="001939EC"/>
    <w:rsid w:val="001B092A"/>
    <w:rsid w:val="001C6860"/>
    <w:rsid w:val="001C75CE"/>
    <w:rsid w:val="00212603"/>
    <w:rsid w:val="00226F1A"/>
    <w:rsid w:val="00241B67"/>
    <w:rsid w:val="00245F1F"/>
    <w:rsid w:val="0025207C"/>
    <w:rsid w:val="00283C49"/>
    <w:rsid w:val="00293AF0"/>
    <w:rsid w:val="002A5552"/>
    <w:rsid w:val="002C1AEB"/>
    <w:rsid w:val="002D63B0"/>
    <w:rsid w:val="002F09D3"/>
    <w:rsid w:val="00300CAC"/>
    <w:rsid w:val="003072F8"/>
    <w:rsid w:val="00352810"/>
    <w:rsid w:val="003555DE"/>
    <w:rsid w:val="00380A68"/>
    <w:rsid w:val="003C5AE2"/>
    <w:rsid w:val="003C792D"/>
    <w:rsid w:val="003D1792"/>
    <w:rsid w:val="003D3937"/>
    <w:rsid w:val="003D47A7"/>
    <w:rsid w:val="00416877"/>
    <w:rsid w:val="00473C21"/>
    <w:rsid w:val="00473DF1"/>
    <w:rsid w:val="00495E54"/>
    <w:rsid w:val="004A5D7A"/>
    <w:rsid w:val="004C3414"/>
    <w:rsid w:val="004D5C6D"/>
    <w:rsid w:val="004E13A3"/>
    <w:rsid w:val="00541B02"/>
    <w:rsid w:val="00557518"/>
    <w:rsid w:val="00576B96"/>
    <w:rsid w:val="0057793C"/>
    <w:rsid w:val="005A7615"/>
    <w:rsid w:val="005C7DD7"/>
    <w:rsid w:val="00607A47"/>
    <w:rsid w:val="00613A4C"/>
    <w:rsid w:val="006403FE"/>
    <w:rsid w:val="00657993"/>
    <w:rsid w:val="006641A9"/>
    <w:rsid w:val="00681FAA"/>
    <w:rsid w:val="0068406D"/>
    <w:rsid w:val="006A701A"/>
    <w:rsid w:val="006B6F62"/>
    <w:rsid w:val="006D3D90"/>
    <w:rsid w:val="006D4950"/>
    <w:rsid w:val="006E7749"/>
    <w:rsid w:val="006F3AF9"/>
    <w:rsid w:val="00702273"/>
    <w:rsid w:val="0073198F"/>
    <w:rsid w:val="00734115"/>
    <w:rsid w:val="00740923"/>
    <w:rsid w:val="00742825"/>
    <w:rsid w:val="00772A4C"/>
    <w:rsid w:val="007865F7"/>
    <w:rsid w:val="007A5227"/>
    <w:rsid w:val="007B1968"/>
    <w:rsid w:val="007C62A3"/>
    <w:rsid w:val="007D0B97"/>
    <w:rsid w:val="007E04A6"/>
    <w:rsid w:val="007E7672"/>
    <w:rsid w:val="007E7A01"/>
    <w:rsid w:val="00823586"/>
    <w:rsid w:val="00840BE6"/>
    <w:rsid w:val="008765BE"/>
    <w:rsid w:val="008774E6"/>
    <w:rsid w:val="008B401C"/>
    <w:rsid w:val="008E1E3F"/>
    <w:rsid w:val="008E61BD"/>
    <w:rsid w:val="008F5DB7"/>
    <w:rsid w:val="00944851"/>
    <w:rsid w:val="00947467"/>
    <w:rsid w:val="00966D99"/>
    <w:rsid w:val="00967B65"/>
    <w:rsid w:val="0097655A"/>
    <w:rsid w:val="009D6ADE"/>
    <w:rsid w:val="009E6DE1"/>
    <w:rsid w:val="009F4FBD"/>
    <w:rsid w:val="00A01A67"/>
    <w:rsid w:val="00A26F38"/>
    <w:rsid w:val="00A362C3"/>
    <w:rsid w:val="00A62F7D"/>
    <w:rsid w:val="00A733A2"/>
    <w:rsid w:val="00A75F90"/>
    <w:rsid w:val="00A92737"/>
    <w:rsid w:val="00AA45AD"/>
    <w:rsid w:val="00AC33B9"/>
    <w:rsid w:val="00AE29C6"/>
    <w:rsid w:val="00B02A53"/>
    <w:rsid w:val="00B1338D"/>
    <w:rsid w:val="00B44971"/>
    <w:rsid w:val="00B53933"/>
    <w:rsid w:val="00B54CEE"/>
    <w:rsid w:val="00B62A46"/>
    <w:rsid w:val="00B651DA"/>
    <w:rsid w:val="00B6585B"/>
    <w:rsid w:val="00BA1008"/>
    <w:rsid w:val="00BA7330"/>
    <w:rsid w:val="00BC592E"/>
    <w:rsid w:val="00BC7177"/>
    <w:rsid w:val="00BD334B"/>
    <w:rsid w:val="00BF4796"/>
    <w:rsid w:val="00C14936"/>
    <w:rsid w:val="00C30BF7"/>
    <w:rsid w:val="00C47889"/>
    <w:rsid w:val="00C571B6"/>
    <w:rsid w:val="00C64F67"/>
    <w:rsid w:val="00C94513"/>
    <w:rsid w:val="00C95561"/>
    <w:rsid w:val="00CB04DE"/>
    <w:rsid w:val="00CB146A"/>
    <w:rsid w:val="00CC1F09"/>
    <w:rsid w:val="00CD48A3"/>
    <w:rsid w:val="00CD5B45"/>
    <w:rsid w:val="00CE49D4"/>
    <w:rsid w:val="00CE4F2F"/>
    <w:rsid w:val="00CE6579"/>
    <w:rsid w:val="00D10177"/>
    <w:rsid w:val="00D4641F"/>
    <w:rsid w:val="00D46727"/>
    <w:rsid w:val="00D56B87"/>
    <w:rsid w:val="00D73CE3"/>
    <w:rsid w:val="00D85758"/>
    <w:rsid w:val="00D93BE1"/>
    <w:rsid w:val="00D95927"/>
    <w:rsid w:val="00DB11D8"/>
    <w:rsid w:val="00DD7C29"/>
    <w:rsid w:val="00DE0527"/>
    <w:rsid w:val="00E04682"/>
    <w:rsid w:val="00E32CD0"/>
    <w:rsid w:val="00E36A25"/>
    <w:rsid w:val="00E45921"/>
    <w:rsid w:val="00E92E2E"/>
    <w:rsid w:val="00E94CDD"/>
    <w:rsid w:val="00EA034A"/>
    <w:rsid w:val="00EB70EE"/>
    <w:rsid w:val="00ED6D28"/>
    <w:rsid w:val="00ED7D52"/>
    <w:rsid w:val="00F13708"/>
    <w:rsid w:val="00F60AAE"/>
    <w:rsid w:val="00F722C6"/>
    <w:rsid w:val="00FA523F"/>
    <w:rsid w:val="00FA5F1D"/>
    <w:rsid w:val="4689F174"/>
    <w:rsid w:val="4AB6A31F"/>
    <w:rsid w:val="7987E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577FB13C"/>
  <w15:chartTrackingRefBased/>
  <w15:docId w15:val="{BAA62D7C-DFC3-4C7A-B4B5-822FD2BC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62F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44851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elly_Johanna_L@cat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Kenny_Kate@ca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at.com/pt_BR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cat.com/pt_BR/products/new/equipment/wheel-loaders/large-wheel-loaders/119120.html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mailto:Shore_Francine_M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B91B1A9D9104DA4C70EADFC872336" ma:contentTypeVersion="16" ma:contentTypeDescription="Create a new document." ma:contentTypeScope="" ma:versionID="b57fc7a73fdad26b90e4a3e555d7e62a">
  <xsd:schema xmlns:xsd="http://www.w3.org/2001/XMLSchema" xmlns:xs="http://www.w3.org/2001/XMLSchema" xmlns:p="http://schemas.microsoft.com/office/2006/metadata/properties" xmlns:ns2="fede8d28-535d-4d4b-b23f-493efa1cd8e4" xmlns:ns3="347d3fd2-d006-4aa0-91ab-ec6ac9eb4107" targetNamespace="http://schemas.microsoft.com/office/2006/metadata/properties" ma:root="true" ma:fieldsID="f36b906241f99238437c27e77c093e6e" ns2:_="" ns3:_="">
    <xsd:import namespace="fede8d28-535d-4d4b-b23f-493efa1cd8e4"/>
    <xsd:import namespace="347d3fd2-d006-4aa0-91ab-ec6ac9eb4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e8d28-535d-4d4b-b23f-493efa1cd8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e83a77-dcbb-497f-96dc-4c534ae028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d3fd2-d006-4aa0-91ab-ec6ac9eb4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50e740-97ff-4d3f-89d5-e25de70e88b1}" ma:internalName="TaxCatchAll" ma:showField="CatchAllData" ma:web="347d3fd2-d006-4aa0-91ab-ec6ac9eb4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de8d28-535d-4d4b-b23f-493efa1cd8e4">
      <Terms xmlns="http://schemas.microsoft.com/office/infopath/2007/PartnerControls"/>
    </lcf76f155ced4ddcb4097134ff3c332f>
    <TaxCatchAll xmlns="347d3fd2-d006-4aa0-91ab-ec6ac9eb4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CB778-9B91-4217-83B4-0957F2DC3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e8d28-535d-4d4b-b23f-493efa1cd8e4"/>
    <ds:schemaRef ds:uri="347d3fd2-d006-4aa0-91ab-ec6ac9eb4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727C3-F2C8-4754-985E-159178DEFD61}">
  <ds:schemaRefs>
    <ds:schemaRef ds:uri="http://schemas.microsoft.com/office/2006/metadata/properties"/>
    <ds:schemaRef ds:uri="http://schemas.microsoft.com/office/infopath/2007/PartnerControls"/>
    <ds:schemaRef ds:uri="fede8d28-535d-4d4b-b23f-493efa1cd8e4"/>
    <ds:schemaRef ds:uri="347d3fd2-d006-4aa0-91ab-ec6ac9eb4107"/>
  </ds:schemaRefs>
</ds:datastoreItem>
</file>

<file path=customXml/itemProps3.xml><?xml version="1.0" encoding="utf-8"?>
<ds:datastoreItem xmlns:ds="http://schemas.openxmlformats.org/officeDocument/2006/customXml" ds:itemID="{FE1B9D08-B9DE-427D-8345-B80C57DAF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8</cp:revision>
  <cp:lastPrinted>2013-03-02T18:48:00Z</cp:lastPrinted>
  <dcterms:created xsi:type="dcterms:W3CDTF">2023-08-11T18:38:00Z</dcterms:created>
  <dcterms:modified xsi:type="dcterms:W3CDTF">2023-10-06T16:37:00Z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lcf76f155ced4ddcb4097134ff3c332f">
    <vt:lpwstr/>
  </property>
  <property fmtid="{D5CDD505-2E9C-101B-9397-08002B2CF9AE}" pid="6" name="TaxCatchAll">
    <vt:lpwstr/>
  </property>
  <property fmtid="{D5CDD505-2E9C-101B-9397-08002B2CF9AE}" pid="7" name="ContentTypeId">
    <vt:lpwstr>0x0101002D4B91B1A9D9104DA4C70EADFC872336</vt:lpwstr>
  </property>
  <property fmtid="{D5CDD505-2E9C-101B-9397-08002B2CF9AE}" pid="8" name="MediaServiceImageTags">
    <vt:lpwstr/>
  </property>
  <property fmtid="{D5CDD505-2E9C-101B-9397-08002B2CF9AE}" pid="9" name="GrammarlyDocumentId">
    <vt:lpwstr>db5f9691d69361b2f1fc4eeec6abe595e0d2fb07716f5e2e2cc27db5a216e47b</vt:lpwstr>
  </property>
  <property fmtid="{D5CDD505-2E9C-101B-9397-08002B2CF9AE}" pid="10" name="MSIP_Label_fb5e2db6-eecf-4aa2-8fc3-174bf94bce19_Enabled">
    <vt:lpwstr>true</vt:lpwstr>
  </property>
  <property fmtid="{D5CDD505-2E9C-101B-9397-08002B2CF9AE}" pid="11" name="MSIP_Label_fb5e2db6-eecf-4aa2-8fc3-174bf94bce19_SetDate">
    <vt:lpwstr>2023-10-06T16:37:11Z</vt:lpwstr>
  </property>
  <property fmtid="{D5CDD505-2E9C-101B-9397-08002B2CF9AE}" pid="12" name="MSIP_Label_fb5e2db6-eecf-4aa2-8fc3-174bf94bce19_Method">
    <vt:lpwstr>Standard</vt:lpwstr>
  </property>
  <property fmtid="{D5CDD505-2E9C-101B-9397-08002B2CF9AE}" pid="13" name="MSIP_Label_fb5e2db6-eecf-4aa2-8fc3-174bf94bce19_Name">
    <vt:lpwstr>fb5e2db6-eecf-4aa2-8fc3-174bf94bce19</vt:lpwstr>
  </property>
  <property fmtid="{D5CDD505-2E9C-101B-9397-08002B2CF9AE}" pid="14" name="MSIP_Label_fb5e2db6-eecf-4aa2-8fc3-174bf94bce19_SiteId">
    <vt:lpwstr>ceb177bf-013b-49ab-8a9c-4abce32afc1e</vt:lpwstr>
  </property>
  <property fmtid="{D5CDD505-2E9C-101B-9397-08002B2CF9AE}" pid="15" name="MSIP_Label_fb5e2db6-eecf-4aa2-8fc3-174bf94bce19_ActionId">
    <vt:lpwstr>ec264f09-c959-451d-aec5-3d2ff746ee55</vt:lpwstr>
  </property>
  <property fmtid="{D5CDD505-2E9C-101B-9397-08002B2CF9AE}" pid="16" name="MSIP_Label_fb5e2db6-eecf-4aa2-8fc3-174bf94bce19_ContentBits">
    <vt:lpwstr>2</vt:lpwstr>
  </property>
</Properties>
</file>